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BF1C" w14:textId="5E7E0A28" w:rsidR="00D13158" w:rsidRDefault="00D13158" w:rsidP="00D13158">
      <w:pPr>
        <w:pStyle w:val="Vastaanottaja"/>
      </w:pPr>
      <w:r w:rsidRPr="003059E6">
        <w:t>Heta – henkilökohtaisten avustajien työnantajien liitto ry</w:t>
      </w:r>
    </w:p>
    <w:p w14:paraId="24587C3F" w14:textId="153CB8A1" w:rsidR="004E476A" w:rsidRDefault="00B11997" w:rsidP="00D13158">
      <w:pPr>
        <w:pStyle w:val="Vastaanottaja"/>
      </w:pPr>
      <w:r>
        <w:t>18.10.</w:t>
      </w:r>
      <w:r w:rsidR="004E476A">
        <w:t>2022</w:t>
      </w:r>
    </w:p>
    <w:p w14:paraId="5583A85E" w14:textId="32640C51" w:rsidR="00B11997" w:rsidRPr="003059E6" w:rsidRDefault="00B11997" w:rsidP="00D13158">
      <w:pPr>
        <w:pStyle w:val="Vastaanottaja"/>
      </w:pPr>
      <w:r>
        <w:t>Jakelu: Sote-valiokunnan jäsenet</w:t>
      </w:r>
      <w:r w:rsidR="002D2675">
        <w:t xml:space="preserve"> ja varajäsenet</w:t>
      </w:r>
      <w:r>
        <w:t xml:space="preserve">, Eduskunnan </w:t>
      </w:r>
      <w:proofErr w:type="spellStart"/>
      <w:r>
        <w:t>Vamyt</w:t>
      </w:r>
      <w:proofErr w:type="spellEnd"/>
      <w:r>
        <w:t>-ryhmä</w:t>
      </w:r>
      <w:r w:rsidR="002D2675">
        <w:t xml:space="preserve"> ja eduskuntaryhmät</w:t>
      </w:r>
    </w:p>
    <w:p w14:paraId="55F4C368" w14:textId="76A11C0A" w:rsidR="00D13158" w:rsidRPr="003059E6" w:rsidRDefault="004E476A" w:rsidP="00D13158">
      <w:pPr>
        <w:pStyle w:val="Otsikko1"/>
      </w:pPr>
      <w:r>
        <w:t xml:space="preserve">Heta-liiton </w:t>
      </w:r>
      <w:r w:rsidR="00E85549">
        <w:t>muutosehdotuks</w:t>
      </w:r>
      <w:r w:rsidR="00EA50E9">
        <w:t xml:space="preserve">ia </w:t>
      </w:r>
      <w:r>
        <w:t>vammaispalvelulakiin</w:t>
      </w:r>
      <w:r w:rsidR="008A35F1">
        <w:t xml:space="preserve"> </w:t>
      </w:r>
    </w:p>
    <w:p w14:paraId="4363155A" w14:textId="2536BEAC" w:rsidR="0077655A" w:rsidRPr="00A13DA2" w:rsidRDefault="0077655A" w:rsidP="0077655A">
      <w:pPr>
        <w:rPr>
          <w:szCs w:val="24"/>
        </w:rPr>
      </w:pPr>
      <w:r w:rsidRPr="00A13DA2">
        <w:rPr>
          <w:szCs w:val="24"/>
        </w:rPr>
        <w:t xml:space="preserve">Heta-liitto on henkilökohtaisten avustajien työnantajien liitto, ja jäseniämme ovat henkilökohtaisen avustajan palkkaavat yksityishenkilöt. Heta-liitto edistää vammaisten ihmisoikeuksia ja itsemääräämisoikeutta tukemalla toimivaa ja turvallista </w:t>
      </w:r>
      <w:proofErr w:type="spellStart"/>
      <w:r w:rsidRPr="00A13DA2">
        <w:rPr>
          <w:szCs w:val="24"/>
        </w:rPr>
        <w:t>työnantajuutta</w:t>
      </w:r>
      <w:proofErr w:type="spellEnd"/>
      <w:r w:rsidRPr="00A13DA2">
        <w:rPr>
          <w:szCs w:val="24"/>
        </w:rPr>
        <w:t xml:space="preserve"> kaikille, jotka toimivat henkilökohtaisten avustajiensa työnantajana.</w:t>
      </w:r>
      <w:r w:rsidR="00190090">
        <w:rPr>
          <w:szCs w:val="24"/>
        </w:rPr>
        <w:t xml:space="preserve"> Heta-liitto on JHL ry:n kanssa neuvoteltavan valtakunnallisen työehtosopimuksen sopimusosapuoli.</w:t>
      </w:r>
    </w:p>
    <w:p w14:paraId="29F946C6" w14:textId="6408DF15" w:rsidR="00D13158" w:rsidRDefault="00D13158" w:rsidP="00D13158"/>
    <w:p w14:paraId="3B6B112C" w14:textId="7DDBA520" w:rsidR="00FF11E1" w:rsidRDefault="008C3C1C" w:rsidP="00FF11E1">
      <w:pPr>
        <w:pStyle w:val="Otsikko2"/>
        <w:numPr>
          <w:ilvl w:val="0"/>
          <w:numId w:val="2"/>
        </w:numPr>
      </w:pPr>
      <w:r>
        <w:t>Vammaispalvelulain soveltamisala</w:t>
      </w:r>
    </w:p>
    <w:p w14:paraId="3283A8D9" w14:textId="7B6642A7" w:rsidR="008751C9" w:rsidRDefault="006D61EF" w:rsidP="00671CD0">
      <w:pPr>
        <w:pStyle w:val="Normaalisisennetty"/>
        <w:ind w:left="0"/>
      </w:pPr>
      <w:r>
        <w:t>U</w:t>
      </w:r>
      <w:r w:rsidR="00823490">
        <w:t>uden vammaispalvelulain säätäminen on tarpeen</w:t>
      </w:r>
      <w:r>
        <w:t>, ja lain soveltamisalaa on lausuntopalautteen perusteella muokattu aiempaa toimivammaksi</w:t>
      </w:r>
      <w:r w:rsidR="00FF11E1">
        <w:t>.</w:t>
      </w:r>
      <w:r w:rsidR="00571E9B">
        <w:t xml:space="preserve"> </w:t>
      </w:r>
      <w:r w:rsidR="00E87D13">
        <w:t>K</w:t>
      </w:r>
      <w:r w:rsidR="003D02F6">
        <w:t>uitenkin ns. ikääntymisrajaus kaipaa täsmennystä</w:t>
      </w:r>
      <w:r w:rsidR="008F3764">
        <w:t xml:space="preserve"> ja soveltamisalaa tulee kehittää jatkossa </w:t>
      </w:r>
      <w:r w:rsidR="00C57A8A">
        <w:t>siten, että vammaisten henkilöiden oikeus vammaispalvelulain mukaisiin palveluihin vahvistuu</w:t>
      </w:r>
      <w:r w:rsidR="008F3764">
        <w:t xml:space="preserve">. </w:t>
      </w:r>
    </w:p>
    <w:p w14:paraId="00D739A4" w14:textId="77777777" w:rsidR="0078049E" w:rsidRDefault="0078049E" w:rsidP="00671CD0">
      <w:pPr>
        <w:pStyle w:val="Normaalisisennetty"/>
        <w:ind w:left="0"/>
      </w:pPr>
    </w:p>
    <w:p w14:paraId="66ACD7D1" w14:textId="5532E97C" w:rsidR="008751C9" w:rsidRDefault="008751C9" w:rsidP="008751C9">
      <w:pPr>
        <w:pStyle w:val="Otsikko3"/>
      </w:pPr>
      <w:r>
        <w:t>Ikääntymisrajaus</w:t>
      </w:r>
    </w:p>
    <w:p w14:paraId="5C9593CE" w14:textId="77777777" w:rsidR="00FF11E1" w:rsidRPr="00FF11E1" w:rsidRDefault="00FF11E1" w:rsidP="00FF11E1">
      <w:pPr>
        <w:pStyle w:val="Eivli"/>
      </w:pPr>
    </w:p>
    <w:p w14:paraId="666A775F" w14:textId="702A84C8" w:rsidR="00BC5FA8" w:rsidRPr="008F3764" w:rsidRDefault="004538A5" w:rsidP="00671CD0">
      <w:pPr>
        <w:pStyle w:val="Normaalisisennetty"/>
        <w:ind w:left="0"/>
      </w:pPr>
      <w:r>
        <w:t>Ns. i</w:t>
      </w:r>
      <w:r w:rsidR="00537DFB">
        <w:t>kääntymisra</w:t>
      </w:r>
      <w:r w:rsidR="001F7535">
        <w:t>jauksen</w:t>
      </w:r>
      <w:r>
        <w:t xml:space="preserve"> osalta sosiaali- ja terveysvaliokunnan tulee </w:t>
      </w:r>
      <w:r w:rsidR="00E50693">
        <w:t xml:space="preserve">selventää lain </w:t>
      </w:r>
      <w:r w:rsidR="00F73F35">
        <w:t xml:space="preserve">soveltamista </w:t>
      </w:r>
      <w:r w:rsidR="00E50693">
        <w:t xml:space="preserve">toteamalla, että </w:t>
      </w:r>
      <w:r w:rsidR="002B294F">
        <w:t xml:space="preserve">uuden sääntelyn tulkinnassa tulee huomioida henkilökohtaista </w:t>
      </w:r>
      <w:r w:rsidR="002B294F" w:rsidRPr="008F3764">
        <w:t>apua koskeva aikaisempi oikeuskäytäntö</w:t>
      </w:r>
      <w:r w:rsidR="00AB5F1F">
        <w:t>, jos ikääntymisrajaus säilytetään osana sääntelyä</w:t>
      </w:r>
      <w:r w:rsidR="002B294F" w:rsidRPr="008F3764">
        <w:t>.</w:t>
      </w:r>
      <w:r w:rsidR="00804E7B">
        <w:t xml:space="preserve"> </w:t>
      </w:r>
      <w:r w:rsidR="00A930D6" w:rsidRPr="008F3764">
        <w:t xml:space="preserve">Nykyisen vammaispalvelulain mukaan </w:t>
      </w:r>
      <w:r w:rsidR="00D00E90" w:rsidRPr="008F3764">
        <w:t xml:space="preserve">henkilökohtaista apua järjestettäessä vaikeavammaisena pidetään henkilöä, joka tarvitsee pitkäaikaisen tai etenevän vamman tai sairauden </w:t>
      </w:r>
      <w:proofErr w:type="gramStart"/>
      <w:r w:rsidR="00D00E90" w:rsidRPr="008F3764">
        <w:t>johdosta</w:t>
      </w:r>
      <w:proofErr w:type="gramEnd"/>
      <w:r w:rsidR="00D00E90" w:rsidRPr="008F3764">
        <w:t xml:space="preserve"> välttämättä ja toistuvasti toisen henkilön apua suoriutuakseen 1 momentissa tarkoitetuista toiminnoista eikä avun tarve johdu pääasiassa ikääntymiseen liittyvistä sairauksista ja toimintarajoitteista (8 c § 3 mom.).</w:t>
      </w:r>
      <w:r w:rsidR="00A930D6" w:rsidRPr="008F3764">
        <w:t xml:space="preserve"> </w:t>
      </w:r>
      <w:r w:rsidR="002B294F" w:rsidRPr="008F3764">
        <w:t xml:space="preserve"> </w:t>
      </w:r>
      <w:r w:rsidR="00A27B16" w:rsidRPr="00646CBC">
        <w:t>Henkilökohtaisen avun o</w:t>
      </w:r>
      <w:r w:rsidR="00A27B16">
        <w:t>salta oikeuskäytännössä on arvioit</w:t>
      </w:r>
      <w:r w:rsidR="001F7535">
        <w:t>u</w:t>
      </w:r>
      <w:r w:rsidR="00A27B16">
        <w:t xml:space="preserve"> mm. näkövammaisten ja aivoverenkiertohäiriöön sairastuneiden oikeutta henkilökohtaiseen apuun. </w:t>
      </w:r>
    </w:p>
    <w:p w14:paraId="1024BDA3" w14:textId="7FCC5792" w:rsidR="00A27B16" w:rsidRDefault="00C57A8A" w:rsidP="00671CD0">
      <w:pPr>
        <w:pStyle w:val="Normaalisisennetty"/>
        <w:ind w:left="0"/>
      </w:pPr>
      <w:r>
        <w:t>Nyt e</w:t>
      </w:r>
      <w:r w:rsidR="00D00E90">
        <w:t>hdotetun l</w:t>
      </w:r>
      <w:r w:rsidR="002B294F">
        <w:t xml:space="preserve">ain </w:t>
      </w:r>
      <w:r w:rsidR="00ED2C9D">
        <w:t>ikääntymisrajauksen</w:t>
      </w:r>
      <w:r w:rsidR="002B294F">
        <w:t xml:space="preserve"> sanamu</w:t>
      </w:r>
      <w:r>
        <w:t>oto on hieman erilainen</w:t>
      </w:r>
      <w:r w:rsidR="002B294F">
        <w:t xml:space="preserve">, mutta on tarkoituksenmukaista </w:t>
      </w:r>
      <w:r w:rsidR="00D00E90">
        <w:t>todeta</w:t>
      </w:r>
      <w:r w:rsidR="002B294F">
        <w:t xml:space="preserve">, että tarkoituksena ei ole muuttaa nykyistä henkilökohtaisessa avussa </w:t>
      </w:r>
      <w:r w:rsidR="002B294F">
        <w:lastRenderedPageBreak/>
        <w:t xml:space="preserve">omaksuttua tulkintakäytäntöä. </w:t>
      </w:r>
      <w:r w:rsidR="00EB4829">
        <w:t>Tämä helpottaisi uuden lain soveltamista huomattavasti</w:t>
      </w:r>
      <w:r w:rsidR="00A514B4">
        <w:t>, sillä hallituksen esityksessä ei ole kovinkaan paljon avattu, mitä esimer</w:t>
      </w:r>
      <w:r w:rsidR="00A27B16">
        <w:t>k</w:t>
      </w:r>
      <w:r w:rsidR="00A514B4">
        <w:t xml:space="preserve">iksi </w:t>
      </w:r>
      <w:r w:rsidR="00BC5FA8">
        <w:t>iäkkäällä henkilöllä saatetaan tarkoittaa</w:t>
      </w:r>
      <w:r w:rsidR="00EB4829" w:rsidRPr="00646CBC">
        <w:t>.</w:t>
      </w:r>
      <w:r w:rsidR="00BE3A7B">
        <w:t xml:space="preserve"> On myös tarve korostaa, että lailla ei ole tarkoitus nyt asettaa tiettyä ikärajaa vammaispalveluiden saamisell</w:t>
      </w:r>
      <w:r w:rsidR="00940A70">
        <w:t>a.</w:t>
      </w:r>
      <w:r w:rsidR="00A27B16">
        <w:t xml:space="preserve"> </w:t>
      </w:r>
      <w:r w:rsidR="00940A70">
        <w:t>I</w:t>
      </w:r>
      <w:r w:rsidR="005D48F3">
        <w:t>kääntymisrajausta</w:t>
      </w:r>
      <w:r w:rsidR="007109D7">
        <w:t xml:space="preserve"> tulee </w:t>
      </w:r>
      <w:r w:rsidR="00E02B0A">
        <w:t xml:space="preserve">tulkinnanvaraisessa tilanteessa </w:t>
      </w:r>
      <w:r w:rsidR="007109D7">
        <w:t xml:space="preserve">tulkita asiakkaan eduksi sosiaalioikeudessa </w:t>
      </w:r>
      <w:r w:rsidR="00E02B0A">
        <w:t xml:space="preserve">yleisesti noudatetun periaatteen mukaisesti. </w:t>
      </w:r>
      <w:r w:rsidR="00F804A3">
        <w:t>Lisäksi tulkinnassa tulee ottaa huomioon YK:n vammaissopimus ja muut ihmisoikeussopimukse</w:t>
      </w:r>
      <w:r w:rsidR="00841D7F">
        <w:t>t</w:t>
      </w:r>
      <w:r w:rsidR="00F804A3">
        <w:t>, jotta lain soveltaminen ei muodostu syrjiväksi.</w:t>
      </w:r>
      <w:r w:rsidR="00221B4B">
        <w:t xml:space="preserve"> Heta-liitto </w:t>
      </w:r>
      <w:r w:rsidR="00FB6CF3">
        <w:t xml:space="preserve">ei </w:t>
      </w:r>
      <w:r w:rsidR="00221B4B">
        <w:t>tee tässä lausunnossa kokonaisarviota ikääntymisrajauksesta esimerkiksi suhteessa syrjintänäkökohtiin.</w:t>
      </w:r>
    </w:p>
    <w:p w14:paraId="4217CFD0" w14:textId="77777777" w:rsidR="0078049E" w:rsidRDefault="0078049E" w:rsidP="00671CD0">
      <w:pPr>
        <w:pStyle w:val="Normaalisisennetty"/>
        <w:ind w:left="0"/>
      </w:pPr>
    </w:p>
    <w:p w14:paraId="02A7D796" w14:textId="45068238" w:rsidR="0065640F" w:rsidRDefault="0065640F" w:rsidP="006A5696">
      <w:pPr>
        <w:pStyle w:val="Otsikko3"/>
      </w:pPr>
      <w:r>
        <w:t>Lain toissijaisuus</w:t>
      </w:r>
    </w:p>
    <w:p w14:paraId="109F6BF6" w14:textId="068A9058" w:rsidR="0065640F" w:rsidRDefault="00571E9B" w:rsidP="00671CD0">
      <w:pPr>
        <w:pStyle w:val="Normaalisisennetty"/>
        <w:ind w:left="0"/>
      </w:pPr>
      <w:r w:rsidRPr="00F13876">
        <w:t>Ehdotetun lain 2 § 2 momentin mukaan</w:t>
      </w:r>
      <w:r w:rsidR="00745290" w:rsidRPr="00F13876">
        <w:t xml:space="preserve"> </w:t>
      </w:r>
      <w:r w:rsidR="00F13876" w:rsidRPr="00F13876">
        <w:t>vammaispalvelu</w:t>
      </w:r>
      <w:r w:rsidR="00745290" w:rsidRPr="00F13876">
        <w:t>lain perusteella järjestetään vammaisen henkilön tavanomaisessa elämässä tarvitsemia erityispalveluita, jos hän ei saa yksilöllisen tarpeensa mukaisia ja sopivia palveluita</w:t>
      </w:r>
      <w:r w:rsidR="00F13876" w:rsidRPr="00F13876">
        <w:t xml:space="preserve"> esimerkiksi</w:t>
      </w:r>
      <w:r w:rsidR="00745290" w:rsidRPr="00F13876">
        <w:t xml:space="preserve"> sosiaalihuoltolain (1301/2014)</w:t>
      </w:r>
      <w:r w:rsidR="00F13876" w:rsidRPr="00F13876">
        <w:t xml:space="preserve"> perusteella. </w:t>
      </w:r>
      <w:r w:rsidR="00921541">
        <w:t>Mahdollista on siis edelleen se, että vammaiselle henkilölle tarjotaan palvelu</w:t>
      </w:r>
      <w:r w:rsidR="001D6F2D">
        <w:t>ita</w:t>
      </w:r>
      <w:r w:rsidR="00921541">
        <w:t xml:space="preserve"> maksullisina esimerkiksi sosiaalihuoltolain nojalla. </w:t>
      </w:r>
    </w:p>
    <w:p w14:paraId="55112DEE" w14:textId="77777777" w:rsidR="003C48B5" w:rsidRDefault="00921541" w:rsidP="00671CD0">
      <w:pPr>
        <w:pStyle w:val="Normaalisisennetty"/>
        <w:ind w:left="0"/>
      </w:pPr>
      <w:r>
        <w:t>Hallituksen esityksen perustelujen</w:t>
      </w:r>
      <w:r w:rsidR="00841D7F">
        <w:t xml:space="preserve"> mukaan</w:t>
      </w:r>
      <w:r w:rsidR="00B32E33" w:rsidRPr="00853B24">
        <w:t xml:space="preserve"> </w:t>
      </w:r>
      <w:r w:rsidR="005D210C">
        <w:t>”n</w:t>
      </w:r>
      <w:r w:rsidR="00E225D0" w:rsidRPr="00853B24">
        <w:t>ormaaliuden periaatteen mukaisesti myös vammaiset henkilöt lähtökohtaisesti maksavat tavanomaisista elämisen kustannuksista, mutta heille vamman tai sairauden aiheuttamat ylimääräiset kustannukset ovat maksuttomia.”</w:t>
      </w:r>
      <w:r w:rsidR="00853B24">
        <w:t xml:space="preserve"> (s. 55)</w:t>
      </w:r>
      <w:r w:rsidR="00E225D0" w:rsidRPr="00853B24">
        <w:t> </w:t>
      </w:r>
      <w:r w:rsidR="00105225">
        <w:t>Kuitenkin lain toissijaisuus ja asiakasmaksuja koskeva sääntely tarkoittava</w:t>
      </w:r>
      <w:r w:rsidR="002944F2">
        <w:t>t</w:t>
      </w:r>
      <w:r w:rsidR="00105225">
        <w:t>, että esimer</w:t>
      </w:r>
      <w:r w:rsidR="002944F2">
        <w:t>k</w:t>
      </w:r>
      <w:r w:rsidR="00105225">
        <w:t>iksi sosiaalihuoltolain nojalla</w:t>
      </w:r>
      <w:r w:rsidR="00816E0B">
        <w:t xml:space="preserve"> vammaiselle henkilölle</w:t>
      </w:r>
      <w:r w:rsidR="00105225">
        <w:t xml:space="preserve"> järjestetystä palvelusta voidaan periä maksu. </w:t>
      </w:r>
      <w:r w:rsidR="00EF1780">
        <w:t xml:space="preserve">Kyse on palvelusta, jota järjestetään nimenomaan vamman tai sairauden vuoksi, eli edellä kuvattu periaate ei toteudu. </w:t>
      </w:r>
      <w:r w:rsidR="00354A88">
        <w:t>T</w:t>
      </w:r>
      <w:r w:rsidR="00414CB0">
        <w:t>äysin sama palvelu (esim. kotihoito tai tukipalvelu) o</w:t>
      </w:r>
      <w:r w:rsidR="00B47FF4">
        <w:t>lisi</w:t>
      </w:r>
      <w:r w:rsidR="00414CB0">
        <w:t xml:space="preserve"> </w:t>
      </w:r>
      <w:r w:rsidR="00747828">
        <w:t>osana vammais</w:t>
      </w:r>
      <w:r w:rsidR="00354A88">
        <w:t xml:space="preserve">palvelulain </w:t>
      </w:r>
      <w:r w:rsidR="00B47FF4">
        <w:t>18 §</w:t>
      </w:r>
      <w:r w:rsidR="00DD7B57">
        <w:t>:</w:t>
      </w:r>
      <w:r w:rsidR="00B47FF4">
        <w:t xml:space="preserve">n mukaista asumisen tukea </w:t>
      </w:r>
      <w:r w:rsidR="00B05485">
        <w:t>maksuton, mutta sosiaalihuoltolain mukaisena palveluna maksulli</w:t>
      </w:r>
      <w:r w:rsidR="005A5694">
        <w:t>nen.</w:t>
      </w:r>
      <w:r w:rsidR="00B05485">
        <w:t xml:space="preserve"> </w:t>
      </w:r>
      <w:r w:rsidR="00291E5E">
        <w:t xml:space="preserve">Maksullisuus kannustaa hyvinvointialueita </w:t>
      </w:r>
      <w:r w:rsidR="00DD7B57">
        <w:t>järjestämään palveluita sosiaalihuoltolain nojalla, jolloin vammaispalvelulain tarkoitus ei toteudu.</w:t>
      </w:r>
      <w:r w:rsidR="00F31AD3">
        <w:t xml:space="preserve"> </w:t>
      </w:r>
    </w:p>
    <w:p w14:paraId="334AB815" w14:textId="1E194FCA" w:rsidR="00747828" w:rsidRDefault="00F31AD3" w:rsidP="00671CD0">
      <w:pPr>
        <w:pStyle w:val="Normaalisisennetty"/>
        <w:ind w:left="0"/>
      </w:pPr>
      <w:r>
        <w:t>Ns. normaalisuusperiaatteen</w:t>
      </w:r>
      <w:r w:rsidR="0097391E">
        <w:t xml:space="preserve"> sisältämä ajatus vammaisten ja ei-vammaisten vertailusta ei ole muutoinkaan usein perusteltua</w:t>
      </w:r>
      <w:r w:rsidR="003C48B5">
        <w:t xml:space="preserve"> ja onnistunutta</w:t>
      </w:r>
      <w:r w:rsidR="0097391E">
        <w:t xml:space="preserve">. </w:t>
      </w:r>
      <w:r w:rsidR="00C31B12">
        <w:t>Asiakasmaksujen yhteydessä merkitystä on sillä, että v</w:t>
      </w:r>
      <w:r w:rsidR="00277BC7">
        <w:t xml:space="preserve">ammaisten henkilöiden tulotaso on muuta väestöä </w:t>
      </w:r>
      <w:r w:rsidR="002A2718">
        <w:t>alhaisempi.</w:t>
      </w:r>
      <w:r w:rsidR="00432BE0">
        <w:t xml:space="preserve"> Vaikka maksut määräytyisivät tulojen mukaan, on niillä suhteessa suuria vaikutuksia arkeen, jos käytettävissä olevat tulot ovat pienet.</w:t>
      </w:r>
    </w:p>
    <w:p w14:paraId="0B6E2BA6" w14:textId="554FBE38" w:rsidR="004A185F" w:rsidRPr="00CF443C" w:rsidRDefault="00EF1780" w:rsidP="00671CD0">
      <w:pPr>
        <w:pStyle w:val="Normaalisisennetty"/>
        <w:ind w:left="0"/>
      </w:pPr>
      <w:r>
        <w:t xml:space="preserve">Heta-liitto katsoo, että </w:t>
      </w:r>
      <w:r w:rsidR="00B50DEA">
        <w:t xml:space="preserve">vammaispalvelujen </w:t>
      </w:r>
      <w:r>
        <w:t xml:space="preserve">maksuttomuuden tulee toteutua riippumatta siitä, </w:t>
      </w:r>
      <w:r w:rsidR="00B50DEA">
        <w:t xml:space="preserve">minkä lain nojalla </w:t>
      </w:r>
      <w:r>
        <w:t>vamma</w:t>
      </w:r>
      <w:r w:rsidR="0005614A">
        <w:t xml:space="preserve">n tai sairauden edellyttämä palvelu </w:t>
      </w:r>
      <w:r w:rsidR="00B50DEA">
        <w:t>järjestetään</w:t>
      </w:r>
      <w:r w:rsidR="00CF443C">
        <w:t xml:space="preserve">. </w:t>
      </w:r>
      <w:r w:rsidR="005E3AF4">
        <w:t xml:space="preserve">Nyt </w:t>
      </w:r>
      <w:r w:rsidR="00B52050">
        <w:t xml:space="preserve">lakiehdotuksen toteuttamisvaihtoehdoissa ei ole arvioitu lain soveltamisalaa </w:t>
      </w:r>
      <w:r w:rsidR="00F41C0E">
        <w:t xml:space="preserve">ja maksuttomuutta siltä kannalta, että lailla </w:t>
      </w:r>
      <w:r w:rsidR="00F41C0E">
        <w:lastRenderedPageBreak/>
        <w:t>vahvistettaisiin vammaispa</w:t>
      </w:r>
      <w:r w:rsidR="00B45B64">
        <w:t>lvelulain mukaisten palvelujen ensisijaisuutta.</w:t>
      </w:r>
      <w:r w:rsidR="00CF443C" w:rsidRPr="00CF443C">
        <w:t xml:space="preserve"> </w:t>
      </w:r>
      <w:r w:rsidR="00CF443C">
        <w:t>Mikäli kysymystä ei pystytä tämän eduskuntakäsittelyn aikana ratkaisemaan, eduskunnan tulee todeta tarve asian jatkokehittämiselle.</w:t>
      </w:r>
      <w:r w:rsidR="00B23190">
        <w:t xml:space="preserve"> </w:t>
      </w:r>
    </w:p>
    <w:p w14:paraId="3B9384B0" w14:textId="4CFD8819" w:rsidR="00C51614" w:rsidRPr="00E93729" w:rsidRDefault="00967DAC" w:rsidP="00671CD0">
      <w:pPr>
        <w:pStyle w:val="Normaalisisennetty"/>
        <w:ind w:left="0"/>
        <w:rPr>
          <w:rStyle w:val="normaltextrun"/>
          <w:rFonts w:eastAsia="Arial"/>
        </w:rPr>
      </w:pPr>
      <w:r>
        <w:rPr>
          <w:rFonts w:eastAsia="Arial"/>
        </w:rPr>
        <w:t xml:space="preserve">Hallituksen esityksessä todetaan, että </w:t>
      </w:r>
      <w:r w:rsidR="00922EF1">
        <w:rPr>
          <w:shd w:val="clear" w:color="auto" w:fill="FFFFFF"/>
        </w:rPr>
        <w:t>t</w:t>
      </w:r>
      <w:r w:rsidR="00BC54AC">
        <w:rPr>
          <w:shd w:val="clear" w:color="auto" w:fill="FFFFFF"/>
        </w:rPr>
        <w:t>arkoitus ei ole, että yksittäinen syy, kuten vammaispalveluiden maksuttomuus, vaikuttaisi ratkaisevasti muiden lakien mukaisten palveluiden sopivuuden arviointiin</w:t>
      </w:r>
      <w:r w:rsidR="00922EF1">
        <w:rPr>
          <w:shd w:val="clear" w:color="auto" w:fill="FFFFFF"/>
        </w:rPr>
        <w:t xml:space="preserve"> (s.156)</w:t>
      </w:r>
      <w:r w:rsidR="00BC54AC">
        <w:rPr>
          <w:shd w:val="clear" w:color="auto" w:fill="FFFFFF"/>
        </w:rPr>
        <w:t>. </w:t>
      </w:r>
      <w:r w:rsidR="009E2E3B">
        <w:rPr>
          <w:shd w:val="clear" w:color="auto" w:fill="FFFFFF"/>
        </w:rPr>
        <w:t>Tämä</w:t>
      </w:r>
      <w:r w:rsidR="00ED6709">
        <w:rPr>
          <w:shd w:val="clear" w:color="auto" w:fill="FFFFFF"/>
        </w:rPr>
        <w:t xml:space="preserve"> tulkinta</w:t>
      </w:r>
      <w:r w:rsidR="009E2E3B">
        <w:rPr>
          <w:shd w:val="clear" w:color="auto" w:fill="FFFFFF"/>
        </w:rPr>
        <w:t xml:space="preserve"> saattaa muodostaa heikennyksen nykytilaan nähden.</w:t>
      </w:r>
      <w:r w:rsidR="00EE772F" w:rsidRPr="005915B6">
        <w:rPr>
          <w:rStyle w:val="normaltextrun"/>
          <w:shd w:val="clear" w:color="auto" w:fill="FFFFFF"/>
        </w:rPr>
        <w:t xml:space="preserve"> </w:t>
      </w:r>
      <w:r w:rsidR="005D5003">
        <w:rPr>
          <w:rFonts w:eastAsia="Arial"/>
        </w:rPr>
        <w:t xml:space="preserve">Valiokunnan tulee </w:t>
      </w:r>
      <w:r w:rsidR="00687C8C">
        <w:rPr>
          <w:rFonts w:eastAsia="Arial"/>
        </w:rPr>
        <w:t>todeta, että</w:t>
      </w:r>
      <w:r w:rsidR="00254C79">
        <w:rPr>
          <w:rFonts w:eastAsia="Arial"/>
        </w:rPr>
        <w:t xml:space="preserve"> lainvalinnassa voidaan noudattaa edelleen </w:t>
      </w:r>
      <w:r w:rsidR="004D4A13">
        <w:rPr>
          <w:rFonts w:eastAsia="Arial"/>
        </w:rPr>
        <w:t xml:space="preserve">aiempaa </w:t>
      </w:r>
      <w:r w:rsidR="00254C79">
        <w:rPr>
          <w:rFonts w:eastAsia="Arial"/>
        </w:rPr>
        <w:t xml:space="preserve">KHO:n oikeuskäytäntöä </w:t>
      </w:r>
      <w:r>
        <w:rPr>
          <w:rFonts w:eastAsia="Arial"/>
        </w:rPr>
        <w:t>sen suhteen, järjestetäänkö palvelut maksuttomina vammaispalvelulain nojalla vai maksullisina sosiaalihuoltolain nojalla.</w:t>
      </w:r>
      <w:r w:rsidR="005D5003">
        <w:rPr>
          <w:rFonts w:eastAsia="Arial"/>
        </w:rPr>
        <w:t xml:space="preserve"> </w:t>
      </w:r>
      <w:r w:rsidR="004D4A13">
        <w:rPr>
          <w:rFonts w:eastAsia="Arial"/>
        </w:rPr>
        <w:t>Kyse on</w:t>
      </w:r>
      <w:r w:rsidR="00E93729">
        <w:rPr>
          <w:rFonts w:eastAsia="Arial"/>
        </w:rPr>
        <w:t xml:space="preserve"> myös</w:t>
      </w:r>
      <w:r w:rsidR="004D4A13">
        <w:rPr>
          <w:rFonts w:eastAsia="Arial"/>
        </w:rPr>
        <w:t xml:space="preserve"> voimassa olevan sosiaalihuoltolain tulkinnasta. </w:t>
      </w:r>
      <w:r w:rsidR="00C51614" w:rsidRPr="005915B6">
        <w:rPr>
          <w:shd w:val="clear" w:color="auto" w:fill="FFFFFF"/>
        </w:rPr>
        <w:t xml:space="preserve">Soveltamisalaa on nykylain osalta käsitelty esimerkiksi KHO:n vuosikirjaratkaisussa </w:t>
      </w:r>
      <w:proofErr w:type="gramStart"/>
      <w:r w:rsidR="00C51614" w:rsidRPr="005915B6">
        <w:rPr>
          <w:shd w:val="clear" w:color="auto" w:fill="FFFFFF"/>
        </w:rPr>
        <w:t>KHO:2020:156</w:t>
      </w:r>
      <w:proofErr w:type="gramEnd"/>
      <w:r w:rsidR="00C51614" w:rsidRPr="005915B6">
        <w:rPr>
          <w:shd w:val="clear" w:color="auto" w:fill="FFFFFF"/>
        </w:rPr>
        <w:t xml:space="preserve"> ja palveluasumiseen sisältyvän henkilökohtaisen avun hakemisen osalta ratkaisussa </w:t>
      </w:r>
      <w:r w:rsidR="00C51614" w:rsidRPr="005915B6">
        <w:t xml:space="preserve">KHO 16.12.2005/3369. </w:t>
      </w:r>
      <w:r w:rsidR="00C51614" w:rsidRPr="005915B6">
        <w:rPr>
          <w:rStyle w:val="normaltextrun"/>
          <w:shd w:val="clear" w:color="auto" w:fill="FFFFFF"/>
        </w:rPr>
        <w:t>K</w:t>
      </w:r>
      <w:r w:rsidR="00115266">
        <w:rPr>
          <w:rStyle w:val="normaltextrun"/>
          <w:shd w:val="clear" w:color="auto" w:fill="FFFFFF"/>
        </w:rPr>
        <w:t>HO:n</w:t>
      </w:r>
      <w:r w:rsidR="00C51614" w:rsidRPr="005915B6">
        <w:rPr>
          <w:rStyle w:val="normaltextrun"/>
          <w:shd w:val="clear" w:color="auto" w:fill="FFFFFF"/>
        </w:rPr>
        <w:t xml:space="preserve"> vakiintuneen oikeuskäytännön mukaan palveluasumisen myöntämisen edellytysten täyttyessä vammaispalvelulain 4 §:n 1 momentin säännös lain toissijaisuudesta väistyy, eikä kunta voi syrjäyttää henkilön oikeutta saada vammaispalvelulain mukaisia vaikeavammaisen palveluasumiseen liittyviä palveluja järjestämällä hänelle palveluja sosiaalihuoltolain perusteella maksullisina palveluina. Sama lähtökohta ilmenee KHO:n mukaan myös sosiaalihuoltolain 2 §:n 1 momentista ja sen esitöistä.  </w:t>
      </w:r>
      <w:r w:rsidR="009071F2">
        <w:rPr>
          <w:rStyle w:val="normaltextrun"/>
          <w:shd w:val="clear" w:color="auto" w:fill="FFFFFF"/>
        </w:rPr>
        <w:t>Mikäli tätä pyrittäisiin nyt muuttamaan, kyse voi olla perusoikeuksien heikennyskiellon ja YK:n vammaissopimuksen vastaisesta tilanteesta.</w:t>
      </w:r>
    </w:p>
    <w:p w14:paraId="2E0CC94E" w14:textId="77777777" w:rsidR="00C51614" w:rsidRDefault="00C51614" w:rsidP="00853B24">
      <w:pPr>
        <w:pStyle w:val="Normaalisisennetty"/>
      </w:pPr>
    </w:p>
    <w:p w14:paraId="27A96680" w14:textId="2606E665" w:rsidR="00B32E33" w:rsidRDefault="004A185F" w:rsidP="000A75BC">
      <w:pPr>
        <w:pStyle w:val="Otsikko2"/>
        <w:numPr>
          <w:ilvl w:val="0"/>
          <w:numId w:val="2"/>
        </w:numPr>
      </w:pPr>
      <w:r>
        <w:t>Henkilökohtaisen avun saamiskriteerit</w:t>
      </w:r>
      <w:r w:rsidR="00A914F5">
        <w:t>,</w:t>
      </w:r>
      <w:r w:rsidR="004771C0">
        <w:t xml:space="preserve"> määrä</w:t>
      </w:r>
      <w:r w:rsidR="00A914F5">
        <w:t xml:space="preserve"> ja sisältö</w:t>
      </w:r>
    </w:p>
    <w:p w14:paraId="2C50C8A8" w14:textId="014E8B9E" w:rsidR="00441EF5" w:rsidRDefault="00441EF5" w:rsidP="00671CD0">
      <w:pPr>
        <w:pStyle w:val="Normaalisisennetty"/>
        <w:ind w:left="0"/>
        <w:rPr>
          <w:rFonts w:eastAsia="Arial"/>
        </w:rPr>
      </w:pPr>
      <w:r>
        <w:rPr>
          <w:rFonts w:eastAsia="Arial"/>
        </w:rPr>
        <w:t>Ehdotettu henkilökohtaisen avun sääntely sisältää parannuksia</w:t>
      </w:r>
      <w:r w:rsidRPr="005915B6">
        <w:rPr>
          <w:rFonts w:eastAsia="Arial"/>
        </w:rPr>
        <w:t xml:space="preserve"> nykytilaan nähden.</w:t>
      </w:r>
      <w:r w:rsidR="002D61C1">
        <w:rPr>
          <w:rFonts w:eastAsia="Arial"/>
        </w:rPr>
        <w:t xml:space="preserve"> </w:t>
      </w:r>
      <w:r w:rsidRPr="005915B6">
        <w:rPr>
          <w:rFonts w:eastAsia="Arial"/>
        </w:rPr>
        <w:t>Henkilökohtaisen avun tuottamistapojen monipuolistaminen ja työnantajamallin käytön edellytysten lakitasoinen sääntely ovat olleet Heta-liiton tavoitteita.</w:t>
      </w:r>
      <w:r w:rsidR="00E93729">
        <w:rPr>
          <w:rFonts w:eastAsia="Arial"/>
        </w:rPr>
        <w:t xml:space="preserve"> Ns. voimavararajauksen uudelleen muotoilu on lähes sama kuin Heta-liiton ehdotus.</w:t>
      </w:r>
    </w:p>
    <w:p w14:paraId="08299800" w14:textId="438865DD" w:rsidR="0072703F" w:rsidRDefault="0072703F" w:rsidP="00671CD0">
      <w:pPr>
        <w:pStyle w:val="Normaalisisennetty"/>
        <w:ind w:left="0"/>
      </w:pPr>
      <w:r w:rsidRPr="04F40D36">
        <w:t>Lakiuudistuksessa tulee vahvistaa oikeutta saada n</w:t>
      </w:r>
      <w:r w:rsidR="00E93729">
        <w:t xml:space="preserve">s. </w:t>
      </w:r>
      <w:r w:rsidRPr="04F40D36">
        <w:t xml:space="preserve">vapaa-ajan apua tarpeen mukaisesti eli siten kuin nyt jo on tarkoitettu. Käytännössä lain muotoilu ”vähintään 30 tuntia kuukaudessa” on tarkoittanut lähes aina vapaa-ajan avun enimmäismäärää, vaikka </w:t>
      </w:r>
      <w:r>
        <w:t>tämä ei ole ollut lainsäätäjän tavoite.</w:t>
      </w:r>
      <w:r w:rsidRPr="04F40D36">
        <w:t xml:space="preserve"> 9 § 5 momentti tulee muuttaa kuulumaan seuraavasti:</w:t>
      </w:r>
    </w:p>
    <w:p w14:paraId="3EB8E45C" w14:textId="771209CB" w:rsidR="0072703F" w:rsidRDefault="0072703F" w:rsidP="00671CD0">
      <w:pPr>
        <w:pStyle w:val="Normaalisisennetty"/>
      </w:pPr>
      <w:r w:rsidRPr="00280475">
        <w:t>”</w:t>
      </w:r>
      <w:r>
        <w:t xml:space="preserve">Vammaisella henkilöllä on oikeus saada henkilökohtaista apua päivittäisissä toimissa, työssä, opiskelussa ja yhteiskunnallisessa osallistumisessa </w:t>
      </w:r>
      <w:r w:rsidR="00F310E8">
        <w:t>sen verran</w:t>
      </w:r>
      <w:r>
        <w:t xml:space="preserve"> kuin hän tarvitsee. </w:t>
      </w:r>
      <w:r w:rsidRPr="00280475">
        <w:t>Lisäksi vammaisella henkilöllä on oikeus saada henkilökohtaista apua</w:t>
      </w:r>
      <w:r>
        <w:t xml:space="preserve"> vuorovaikutuksessa </w:t>
      </w:r>
      <w:r>
        <w:lastRenderedPageBreak/>
        <w:t>ja vapaa-ajan toiminnassa</w:t>
      </w:r>
      <w:r w:rsidRPr="00280475">
        <w:t xml:space="preserve"> tarpeen mukaisesti, kuitenkin vähintään 30 tuntia kuukaudessa. ”</w:t>
      </w:r>
    </w:p>
    <w:p w14:paraId="2E6A93DA" w14:textId="71C17420" w:rsidR="002D61C1" w:rsidRDefault="006A26A0" w:rsidP="00671CD0">
      <w:pPr>
        <w:pStyle w:val="Normaalisisennetty"/>
        <w:ind w:left="0"/>
      </w:pPr>
      <w:r>
        <w:rPr>
          <w:rFonts w:eastAsia="Arial"/>
        </w:rPr>
        <w:t xml:space="preserve">Tämä muotoilu toisi paremmin esille sen, että vammaisen henkilön yksilöllinen tarve on lähtökohta myös vapaa-ajan avussa, eikä </w:t>
      </w:r>
      <w:r w:rsidR="004771C0">
        <w:rPr>
          <w:rFonts w:eastAsia="Arial"/>
        </w:rPr>
        <w:t>30 tuntia ol</w:t>
      </w:r>
      <w:r w:rsidR="006A1FC4">
        <w:rPr>
          <w:rFonts w:eastAsia="Arial"/>
        </w:rPr>
        <w:t>e</w:t>
      </w:r>
      <w:r w:rsidR="004771C0">
        <w:rPr>
          <w:rFonts w:eastAsia="Arial"/>
        </w:rPr>
        <w:t xml:space="preserve"> enimmäismäärä. </w:t>
      </w:r>
      <w:r w:rsidR="00433902" w:rsidRPr="005915B6">
        <w:rPr>
          <w:rFonts w:eastAsia="Arial"/>
        </w:rPr>
        <w:t>Y</w:t>
      </w:r>
      <w:r w:rsidR="00433902" w:rsidRPr="005915B6">
        <w:t>hteiskunnallinen osallistuminen tulee</w:t>
      </w:r>
      <w:r w:rsidR="006A1FC4">
        <w:t xml:space="preserve"> </w:t>
      </w:r>
      <w:r w:rsidR="00433902" w:rsidRPr="005915B6">
        <w:t>mainita 9 § 2 momentin kohdassa 2 työhön ja opiskeluun rinnastuvana toimintana. Tällöin toteutuisi paremmin se, että vammaisen henkilön yhteiskunnallinen aktiivisuus esimer</w:t>
      </w:r>
      <w:r w:rsidR="00433902">
        <w:t>k</w:t>
      </w:r>
      <w:r w:rsidR="00433902" w:rsidRPr="005915B6">
        <w:t xml:space="preserve">iksi vapaaehtoistyössä, järjestöissä </w:t>
      </w:r>
      <w:r w:rsidR="006A1FC4">
        <w:t>tai</w:t>
      </w:r>
      <w:r w:rsidR="00433902" w:rsidRPr="005915B6">
        <w:t xml:space="preserve"> politiikassa ei </w:t>
      </w:r>
      <w:r w:rsidR="00433902">
        <w:t xml:space="preserve">vähentäisi mahdollisuutta </w:t>
      </w:r>
      <w:r w:rsidR="00FC22A9">
        <w:t>saada vapaa-ajan avustajatunteja esimerkiksi sosiaaliseen vuorovaikutukseen</w:t>
      </w:r>
      <w:r w:rsidR="00433902">
        <w:t>.</w:t>
      </w:r>
      <w:r w:rsidR="00FC22A9">
        <w:t xml:space="preserve"> </w:t>
      </w:r>
    </w:p>
    <w:p w14:paraId="2590DBC0" w14:textId="5C6C3126" w:rsidR="00A914F5" w:rsidRDefault="00A914F5" w:rsidP="00671CD0">
      <w:pPr>
        <w:pStyle w:val="Normaalisisennetty"/>
        <w:ind w:left="0"/>
      </w:pPr>
      <w:r>
        <w:t xml:space="preserve">On tarpeen, että laissa mainittuihin itsehoitoa vastaaviin toimiin luetaan myös </w:t>
      </w:r>
      <w:r w:rsidR="00E75D54">
        <w:t>hengityslaitetta käyttävillä hengitystien toimivuudesta huolehtiminen</w:t>
      </w:r>
      <w:r w:rsidR="00A84017">
        <w:t>. H</w:t>
      </w:r>
      <w:r w:rsidR="006171E1">
        <w:t xml:space="preserve">engityslaitetta käyttävän </w:t>
      </w:r>
      <w:r w:rsidR="00211597">
        <w:t>henkilö</w:t>
      </w:r>
      <w:r w:rsidR="002A33DA">
        <w:t xml:space="preserve"> </w:t>
      </w:r>
      <w:r w:rsidR="00376EE0">
        <w:t xml:space="preserve">työntekijäringin tulee voida koostua </w:t>
      </w:r>
      <w:r w:rsidR="004A2DAC">
        <w:t xml:space="preserve">myös yksinomaan </w:t>
      </w:r>
      <w:r w:rsidR="00376EE0">
        <w:t>henkilökohtaisista avustajista</w:t>
      </w:r>
      <w:r w:rsidR="002A33DA">
        <w:t>, jos hän itse näin tahtoo</w:t>
      </w:r>
      <w:r w:rsidR="00E75D54">
        <w:t>. Lisäksi</w:t>
      </w:r>
      <w:r w:rsidR="006171E1">
        <w:t xml:space="preserve"> </w:t>
      </w:r>
      <w:r w:rsidR="00376EE0">
        <w:t xml:space="preserve">itsehoitoa vastaaviin </w:t>
      </w:r>
      <w:r w:rsidR="006171E1">
        <w:t xml:space="preserve">toimiin tulee lukea </w:t>
      </w:r>
      <w:r w:rsidR="0072722C" w:rsidRPr="005915B6">
        <w:rPr>
          <w:rFonts w:eastAsia="Arial"/>
        </w:rPr>
        <w:t>esimerkiksi toimet erilaisten tajunnanalenemien kuten epilepsiakohtausten sekä kiputilojen aikana.</w:t>
      </w:r>
      <w:r w:rsidR="006D5779">
        <w:rPr>
          <w:rFonts w:eastAsia="Arial"/>
        </w:rPr>
        <w:t xml:space="preserve"> </w:t>
      </w:r>
    </w:p>
    <w:p w14:paraId="57F51E07" w14:textId="77777777" w:rsidR="004A185F" w:rsidRPr="004A185F" w:rsidRDefault="004A185F" w:rsidP="004A185F">
      <w:pPr>
        <w:pStyle w:val="Eivli"/>
      </w:pPr>
    </w:p>
    <w:p w14:paraId="39206DB5" w14:textId="031B72AD" w:rsidR="008C3C1C" w:rsidRDefault="008C3C1C" w:rsidP="000A75BC">
      <w:pPr>
        <w:pStyle w:val="Otsikko2"/>
        <w:numPr>
          <w:ilvl w:val="0"/>
          <w:numId w:val="2"/>
        </w:numPr>
      </w:pPr>
      <w:r>
        <w:t>Henki</w:t>
      </w:r>
      <w:r w:rsidR="00502E0E">
        <w:t>lökohtaisen avun työnantajamalli</w:t>
      </w:r>
    </w:p>
    <w:p w14:paraId="14881E09" w14:textId="268C3EC6" w:rsidR="00502E0E" w:rsidRDefault="0027573D" w:rsidP="0078049E">
      <w:pPr>
        <w:pStyle w:val="Normaalisisennetty"/>
        <w:ind w:left="0"/>
      </w:pPr>
      <w:r>
        <w:t>Työnantajamallin säännöksissä on useita myös Heta-liiton ehdottamia uudistuksia</w:t>
      </w:r>
      <w:r w:rsidR="00A65A4C">
        <w:t>, eli pääosiltaan lakiehdotus on kannatettava ja parannus nykytilaan nähden.</w:t>
      </w:r>
    </w:p>
    <w:p w14:paraId="6D50EE18" w14:textId="77777777" w:rsidR="0078049E" w:rsidRDefault="0078049E" w:rsidP="0078049E">
      <w:pPr>
        <w:pStyle w:val="Normaalisisennetty"/>
        <w:ind w:left="0"/>
      </w:pPr>
    </w:p>
    <w:p w14:paraId="05F72535" w14:textId="0ABCBDCF" w:rsidR="00502E0E" w:rsidRDefault="00251C24" w:rsidP="00FF7FEF">
      <w:pPr>
        <w:pStyle w:val="Otsikko3"/>
      </w:pPr>
      <w:r>
        <w:t>Suostumus työnantajana toimimiseen</w:t>
      </w:r>
    </w:p>
    <w:p w14:paraId="115E778A" w14:textId="2C9F4491" w:rsidR="00251C24" w:rsidRDefault="00FE3F61" w:rsidP="00671CD0">
      <w:pPr>
        <w:pStyle w:val="Normaalisisennetty"/>
        <w:ind w:left="0"/>
      </w:pPr>
      <w:r>
        <w:t xml:space="preserve">Hallituksen esityksen mukaan </w:t>
      </w:r>
      <w:r w:rsidR="00451C62">
        <w:t>suostumus työnantajan</w:t>
      </w:r>
      <w:r w:rsidR="00156550">
        <w:t>a</w:t>
      </w:r>
      <w:r w:rsidR="00451C62">
        <w:t xml:space="preserve"> toimimiseen ”pyydettäneen kirjeitse” (taulukko </w:t>
      </w:r>
      <w:r w:rsidR="009C68C2">
        <w:t xml:space="preserve">4, s. 75). </w:t>
      </w:r>
      <w:r w:rsidR="006A1FC4">
        <w:t>T</w:t>
      </w:r>
      <w:r w:rsidR="009C68C2">
        <w:t xml:space="preserve">ässä on ensinnäkin riskinä, että </w:t>
      </w:r>
      <w:r w:rsidR="00C73F8D">
        <w:t xml:space="preserve">hyvinvointialue ei anna asiakkaalle </w:t>
      </w:r>
      <w:r w:rsidR="00E22F4D">
        <w:t>11 § 2 momentin</w:t>
      </w:r>
      <w:r w:rsidR="00C73F8D">
        <w:t xml:space="preserve"> tarkoittamaa riittävää selvitystä </w:t>
      </w:r>
      <w:r w:rsidR="00E22F4D">
        <w:t xml:space="preserve">työnantajan vastuista ja velvollisuuksista. Kaikille asiakkaille ei ole riittävää, että asia hoidetaan kirjallisesti. Toiseksi </w:t>
      </w:r>
      <w:r w:rsidR="003430A7">
        <w:t xml:space="preserve">on ongelmallista, jos suostumus pyydetään olosuhteissa, jolloin hyvinvointialueella ei ole </w:t>
      </w:r>
      <w:r w:rsidR="00190EB4">
        <w:t xml:space="preserve">vielä </w:t>
      </w:r>
      <w:r w:rsidR="003430A7">
        <w:t xml:space="preserve">tosiasiassa saatavilla muita henkilökohtaisen avun </w:t>
      </w:r>
      <w:r w:rsidR="00190EB4">
        <w:t xml:space="preserve">tuottamistapoja. </w:t>
      </w:r>
      <w:r w:rsidR="00C62664">
        <w:t>Mikäli asiakkaall</w:t>
      </w:r>
      <w:r w:rsidR="0054210B">
        <w:t>a</w:t>
      </w:r>
      <w:r w:rsidR="00C62664">
        <w:t xml:space="preserve"> ei ole käytännössä muita vaihtoehtoja avun saamiseksi, o</w:t>
      </w:r>
      <w:r w:rsidR="003C27BF">
        <w:t>n suostumuksen merkitys kyseenalainen. Heta-liitto katsoo, että suostumus työnantajana toimimiseen on tarpeen, mutta se ei saa olla näennäinen eikä si</w:t>
      </w:r>
      <w:r w:rsidR="005162A1">
        <w:t>ihen vedoten voi rajata hyvinvointialueen lakisääteisiä vastuita.</w:t>
      </w:r>
    </w:p>
    <w:p w14:paraId="0C366F00" w14:textId="77777777" w:rsidR="0078049E" w:rsidRDefault="0078049E" w:rsidP="00671CD0">
      <w:pPr>
        <w:pStyle w:val="Normaalisisennetty"/>
        <w:ind w:left="0"/>
      </w:pPr>
    </w:p>
    <w:p w14:paraId="0F96E677" w14:textId="374D9865" w:rsidR="002C0A6B" w:rsidRDefault="002C0A6B" w:rsidP="002C0A6B">
      <w:pPr>
        <w:pStyle w:val="Otsikko3"/>
      </w:pPr>
      <w:r>
        <w:t xml:space="preserve">Sijaisjärjestelyt </w:t>
      </w:r>
    </w:p>
    <w:p w14:paraId="68DE7250" w14:textId="38620FE8" w:rsidR="002C0A6B" w:rsidRPr="005915B6" w:rsidRDefault="002C0A6B" w:rsidP="00671CD0">
      <w:pPr>
        <w:pStyle w:val="Normaalisisennetty"/>
        <w:ind w:left="0"/>
      </w:pPr>
      <w:r w:rsidRPr="005915B6">
        <w:t>Sijaisjärjestelyjen kirjaaminen</w:t>
      </w:r>
      <w:r w:rsidR="00CC14D1">
        <w:t xml:space="preserve"> asiakassuunnitelmaan ja päätökseen</w:t>
      </w:r>
      <w:r w:rsidRPr="005915B6">
        <w:t xml:space="preserve"> on toimena oikeansuuntainen, mutta se ei ole riittävä. Kirjaus saattaisi olla vain esimerkiksi toteamus, että työnantaja hankkii sijaiset itse. </w:t>
      </w:r>
      <w:r w:rsidRPr="005915B6">
        <w:lastRenderedPageBreak/>
        <w:t>Heta-liitto esittää momenttiin lisäystä, jossa todettaisiin</w:t>
      </w:r>
      <w:r>
        <w:t xml:space="preserve"> </w:t>
      </w:r>
      <w:r w:rsidRPr="005915B6">
        <w:t xml:space="preserve">hyvinvointialueen velvollisuus järjestää välttämätön apu. Näin on jo nytkin, mutta asiaa on syytä painottaa laissa. </w:t>
      </w:r>
      <w:r>
        <w:t xml:space="preserve"> </w:t>
      </w:r>
      <w:r w:rsidRPr="005915B6">
        <w:t xml:space="preserve">10 § </w:t>
      </w:r>
      <w:r w:rsidR="00222C9F">
        <w:t>4</w:t>
      </w:r>
      <w:r w:rsidRPr="005915B6">
        <w:t xml:space="preserve"> momentti on korvattava seuraavalla momentilla:</w:t>
      </w:r>
    </w:p>
    <w:p w14:paraId="4E045B75" w14:textId="55AF7616" w:rsidR="00D510B2" w:rsidRDefault="002C0A6B" w:rsidP="00A50FB8">
      <w:pPr>
        <w:pStyle w:val="Normaalisisennetty"/>
      </w:pPr>
      <w:r w:rsidRPr="005915B6">
        <w:t>”Hyvinvointialueen tulee järjestää</w:t>
      </w:r>
      <w:r w:rsidR="006A1FC4">
        <w:t xml:space="preserve"> henkilökohtainen</w:t>
      </w:r>
      <w:r w:rsidRPr="005915B6">
        <w:t xml:space="preserve"> apu </w:t>
      </w:r>
      <w:r>
        <w:t xml:space="preserve">myös henkilökohtaisen </w:t>
      </w:r>
      <w:r w:rsidRPr="005915B6">
        <w:t xml:space="preserve">avustajan poissaolotilanteissa. Poissaolotilanteita koskevat palvelut on kirjattava asiakassuunnitelmaan ja </w:t>
      </w:r>
      <w:r>
        <w:t>päätökseen.</w:t>
      </w:r>
      <w:r w:rsidRPr="005915B6">
        <w:t>”</w:t>
      </w:r>
    </w:p>
    <w:p w14:paraId="47520062" w14:textId="77777777" w:rsidR="00546632" w:rsidRDefault="00546632" w:rsidP="00A50FB8">
      <w:pPr>
        <w:pStyle w:val="Normaalisisennetty"/>
      </w:pPr>
    </w:p>
    <w:p w14:paraId="10BF8194" w14:textId="68A87C32" w:rsidR="00C050A0" w:rsidRDefault="00C050A0" w:rsidP="00C050A0">
      <w:pPr>
        <w:pStyle w:val="Otsikko3"/>
      </w:pPr>
      <w:r>
        <w:t xml:space="preserve">Kulujen korvaaminen </w:t>
      </w:r>
      <w:r w:rsidR="00222C9F">
        <w:t>ja palkkahallinto</w:t>
      </w:r>
    </w:p>
    <w:p w14:paraId="57408410" w14:textId="1306B375" w:rsidR="00904C39" w:rsidRPr="005915B6" w:rsidRDefault="00222C9F" w:rsidP="00F015AD">
      <w:pPr>
        <w:pStyle w:val="Normaalisisennetty"/>
        <w:ind w:left="0"/>
      </w:pPr>
      <w:r>
        <w:t>Työ</w:t>
      </w:r>
      <w:r w:rsidR="00030C25">
        <w:t>n</w:t>
      </w:r>
      <w:r>
        <w:t xml:space="preserve">antajamallia koskevien säännösten merkittävin puute on, että kulujen korvaamista ja palkkahallinnon järjestämistä koskevat säännökset ovat aukolliset. </w:t>
      </w:r>
      <w:r w:rsidR="008A53A3">
        <w:t>Tällä hetkellä työnantajien on käytännössä</w:t>
      </w:r>
      <w:r w:rsidR="00DF1C6D">
        <w:t xml:space="preserve"> yleensä pakko valtuuttaa kunta hoitamaan palkkahallinto</w:t>
      </w:r>
      <w:r w:rsidR="00AB6369">
        <w:t>, mutta tällaiselle käytännölle ei ole lakiperustaa</w:t>
      </w:r>
      <w:r w:rsidR="00DF1C6D">
        <w:t xml:space="preserve">. </w:t>
      </w:r>
      <w:r w:rsidR="00884F01">
        <w:t>Yksilön oikeuksien ja velvollisuuksien perusteista tulee perustuslain 80 §:n nojalla säätää lailla.</w:t>
      </w:r>
      <w:r w:rsidR="00DF1C6D">
        <w:t xml:space="preserve"> </w:t>
      </w:r>
      <w:r w:rsidR="002947B4">
        <w:t>Koska työnantaja vastaa palkan maksun oikeellisuudesta suhteessa työntekijään, täytyy hänelle jäädä toimintamahdollisuudet palkanmaksun järjestämiseksi.</w:t>
      </w:r>
      <w:r w:rsidR="00904C39">
        <w:t xml:space="preserve"> </w:t>
      </w:r>
      <w:r w:rsidR="00904C39" w:rsidRPr="005915B6">
        <w:t>Näistä syistä 11 § 1 momentin viimeinen lause tulee muuttaa kuulumaan seuraavasti:</w:t>
      </w:r>
    </w:p>
    <w:p w14:paraId="546A0537" w14:textId="06BF1C31" w:rsidR="00904C39" w:rsidRPr="005915B6" w:rsidRDefault="00904C39" w:rsidP="00085ADD">
      <w:pPr>
        <w:pStyle w:val="Normaalisisennetty"/>
      </w:pPr>
      <w:r w:rsidRPr="005915B6">
        <w:t xml:space="preserve">”Hyvinvointialue on velvollinen korvaamaan henkilökohtaisen avustajan palkkaamisesta aiheutuvat kustannukset </w:t>
      </w:r>
      <w:r>
        <w:t xml:space="preserve">suoraan </w:t>
      </w:r>
      <w:r w:rsidRPr="005915B6">
        <w:t>työnantajalle</w:t>
      </w:r>
      <w:r>
        <w:t>, jollei työnantajan suostumuksella noudateta muuta menettelyä.</w:t>
      </w:r>
      <w:r w:rsidRPr="005915B6">
        <w:t xml:space="preserve">” </w:t>
      </w:r>
    </w:p>
    <w:p w14:paraId="22B168F3" w14:textId="3BBAD9E6" w:rsidR="00222C9F" w:rsidRDefault="00904C39" w:rsidP="00671CD0">
      <w:pPr>
        <w:pStyle w:val="Normaalisisennetty"/>
        <w:ind w:left="0"/>
      </w:pPr>
      <w:r w:rsidRPr="005915B6">
        <w:t>Perusteluissa voitaisiin kuvata, että työnantajamallissa asiakkaalla tulee aina olla mahdollisuus saada kulut korvatu</w:t>
      </w:r>
      <w:r w:rsidR="00030C25">
        <w:t>i</w:t>
      </w:r>
      <w:r w:rsidRPr="005915B6">
        <w:t>ksi muullakin tavoin kuin valtuuttamalla hyvinvointialue tai sen määräämä toimija vastaamaan palkanmaksusta.</w:t>
      </w:r>
      <w:r>
        <w:t xml:space="preserve"> Tämä tukisi sitä, että hyvinvointialueen tulee järjestää palkkahallinto asianmukaisesti, sillä asiakkaan olisi mahdollista siirtyä käyttämään muuta palkkahallintoa</w:t>
      </w:r>
      <w:r w:rsidR="002641CC">
        <w:t xml:space="preserve">. Hyvinvointialueen toimiminen ns. sijaismaksajana ei saa olla este työsuhteen ehtojen </w:t>
      </w:r>
      <w:r w:rsidR="006D02E8">
        <w:t xml:space="preserve">neuvottelemiselle työehtosopimuksella, ja Heta-liitto on esittänyt </w:t>
      </w:r>
      <w:proofErr w:type="spellStart"/>
      <w:r w:rsidR="006D02E8">
        <w:t>STM:lle</w:t>
      </w:r>
      <w:proofErr w:type="spellEnd"/>
      <w:r w:rsidR="006D02E8">
        <w:t xml:space="preserve"> tähän liittyviä muutoksia.</w:t>
      </w:r>
    </w:p>
    <w:p w14:paraId="01EC9F66" w14:textId="6DABCFDD" w:rsidR="00C050A0" w:rsidRDefault="00C050A0" w:rsidP="00C050A0">
      <w:pPr>
        <w:pStyle w:val="Eivli"/>
      </w:pPr>
    </w:p>
    <w:p w14:paraId="37B3DDB4" w14:textId="1E32D546" w:rsidR="00C050A0" w:rsidRPr="005915B6" w:rsidRDefault="00D71408" w:rsidP="00E011ED">
      <w:pPr>
        <w:pStyle w:val="Normaalisisennetty"/>
        <w:ind w:left="0"/>
      </w:pPr>
      <w:r>
        <w:t xml:space="preserve">Henkilökohtaisen avun </w:t>
      </w:r>
      <w:r w:rsidR="00366E5E">
        <w:t xml:space="preserve">toteutumista estää tällä hetkellä se, että kunnat ovat edellyttäneet, että vammainen henkilö ensin itse maksaa avustajasta aiheutuvia kuluja kuten </w:t>
      </w:r>
      <w:r w:rsidR="00B650F8">
        <w:t xml:space="preserve">avustajan </w:t>
      </w:r>
      <w:r w:rsidR="00366E5E">
        <w:t>matkakuluja, työterveyshuollon maksuja ja työsuojelusta aiheutuvia kuluja. M</w:t>
      </w:r>
      <w:r w:rsidR="00C050A0">
        <w:t>uun muassa</w:t>
      </w:r>
      <w:r w:rsidR="00C050A0" w:rsidRPr="005915B6">
        <w:t xml:space="preserve"> </w:t>
      </w:r>
      <w:r w:rsidR="00C050A0">
        <w:t xml:space="preserve">yhdenvertaisuussyistä </w:t>
      </w:r>
      <w:r w:rsidR="005A6D1D">
        <w:t xml:space="preserve">on </w:t>
      </w:r>
      <w:r w:rsidR="00C050A0" w:rsidRPr="005915B6">
        <w:t>tarve sille, ettei työnantajan edellytetä käyttävän omia varojaan henkilökohtaisen avun kuluihin. Tästä syystä lakiin tarvitaan seuraava lisäys:</w:t>
      </w:r>
    </w:p>
    <w:p w14:paraId="49A007DB" w14:textId="2D13D0AD" w:rsidR="00C050A0" w:rsidRPr="005915B6" w:rsidRDefault="00C050A0" w:rsidP="00E011ED">
      <w:pPr>
        <w:pStyle w:val="Normaalisisennetty"/>
      </w:pPr>
      <w:r w:rsidRPr="005915B6">
        <w:t>”Kulut tulee korvata siten, että niihin on mahdollista saada hyvinvointialueen korvaus ennen maksun erääntymistä.”</w:t>
      </w:r>
    </w:p>
    <w:p w14:paraId="7F859064" w14:textId="4510C431" w:rsidR="00D510B2" w:rsidRDefault="00C050A0" w:rsidP="0078049E">
      <w:pPr>
        <w:pStyle w:val="Normaalisisennetty"/>
        <w:ind w:left="0"/>
      </w:pPr>
      <w:r w:rsidRPr="005915B6">
        <w:lastRenderedPageBreak/>
        <w:t>Perusteluina tälle voi mainita, että on yhdenvertaisuutta heikentävää ja henkilökohtaisen avun toteutumisen vaarantavaa, mikäli vammainen henkilö joutuu maksamaan henkilökohtaisen avun kuluja ensin itse. Tämä estää vammaisia esimerkiksi matkustamasta, koska kaikilla ei ole mahdollisuutta maksaa</w:t>
      </w:r>
      <w:r>
        <w:t xml:space="preserve"> avustajan matkakuluj</w:t>
      </w:r>
      <w:r w:rsidR="00B3467F">
        <w:t>a</w:t>
      </w:r>
      <w:r w:rsidRPr="005915B6">
        <w:t xml:space="preserve">. </w:t>
      </w:r>
    </w:p>
    <w:p w14:paraId="6AE856C7" w14:textId="77777777" w:rsidR="00A50FB8" w:rsidRDefault="00A50FB8" w:rsidP="0078049E">
      <w:pPr>
        <w:pStyle w:val="Normaalisisennetty"/>
        <w:ind w:left="0"/>
      </w:pPr>
    </w:p>
    <w:p w14:paraId="00EF4D46" w14:textId="1B8C3076" w:rsidR="00512CD9" w:rsidRDefault="00512CD9" w:rsidP="00512CD9">
      <w:pPr>
        <w:pStyle w:val="Otsikko3"/>
      </w:pPr>
      <w:r>
        <w:t>Neuvontavelvollisuus</w:t>
      </w:r>
    </w:p>
    <w:p w14:paraId="7F5E45A5" w14:textId="4982B09D" w:rsidR="00916D09" w:rsidRDefault="004D4A6C" w:rsidP="00671CD0">
      <w:pPr>
        <w:pStyle w:val="Normaalisisennetty"/>
        <w:ind w:left="0"/>
      </w:pPr>
      <w:r>
        <w:t>Nyt ehdotet</w:t>
      </w:r>
      <w:r w:rsidR="00992307">
        <w:t>tu pykälämuotoi</w:t>
      </w:r>
      <w:r w:rsidR="002A3A0F">
        <w:t xml:space="preserve">lu työnantajamallin neuvontavelvollisuudesta </w:t>
      </w:r>
      <w:r w:rsidR="00992307">
        <w:t>ei määritä tahoa, jolla on oikeus neuvontaan</w:t>
      </w:r>
      <w:r w:rsidR="002A3A0F">
        <w:t>. J</w:t>
      </w:r>
      <w:r w:rsidR="00DA5A16">
        <w:t xml:space="preserve">äisi </w:t>
      </w:r>
      <w:r w:rsidR="002A3A0F">
        <w:t xml:space="preserve">siis </w:t>
      </w:r>
      <w:r w:rsidR="00DA5A16">
        <w:t>epäselväksi, onko hyvinvointialueella velvollisuus neuvoa myös henkilökohtaisia avustajia</w:t>
      </w:r>
      <w:r w:rsidR="00992307">
        <w:t xml:space="preserve">. </w:t>
      </w:r>
      <w:r w:rsidR="002A3A0F">
        <w:t xml:space="preserve">Sääntelyä tulee muuttaa siten, että hyvinvointialueen neuvontavelvollisuus ei tule kattamaan myös henkilökohtaisten avustajien neuvontaa. </w:t>
      </w:r>
      <w:r w:rsidR="00FA4EDA">
        <w:t xml:space="preserve">Hyvinvointialueiden rooli tulee rajata työnantajille </w:t>
      </w:r>
      <w:r w:rsidR="00D64512">
        <w:t xml:space="preserve">ja vammaisille henkilöille </w:t>
      </w:r>
      <w:r w:rsidR="00FA4EDA">
        <w:t>annettavaan palveluun</w:t>
      </w:r>
      <w:r w:rsidR="00223702">
        <w:t xml:space="preserve">, </w:t>
      </w:r>
      <w:r w:rsidR="00D64512">
        <w:t xml:space="preserve">sillä muussa tapauksessa on riski, että hyvinvointialue ei </w:t>
      </w:r>
      <w:r w:rsidR="00920879">
        <w:t xml:space="preserve">neuvontatoiminnassa noudata asiakkaan edun periaatetta sosiaalihuoltolaissa tarkoitetulla tavalla. Jo tällä hetkellä on tilanteita, jolloin </w:t>
      </w:r>
      <w:r w:rsidR="003F2CF7">
        <w:t xml:space="preserve">kunta toimii </w:t>
      </w:r>
      <w:r w:rsidR="002A3A0F">
        <w:t>enemmän</w:t>
      </w:r>
      <w:r w:rsidR="003F2CF7">
        <w:t xml:space="preserve"> työntekijän edun ajajana ja työnantaja jää ilman tukea. </w:t>
      </w:r>
    </w:p>
    <w:p w14:paraId="6C2BE78C" w14:textId="75BA4E32" w:rsidR="000A75BC" w:rsidRDefault="00DE08F5" w:rsidP="00671CD0">
      <w:pPr>
        <w:pStyle w:val="Normaalisisennetty"/>
        <w:ind w:left="0"/>
      </w:pPr>
      <w:r>
        <w:t>Työntekijät voivat käyttää mm. työsuojeluhallinnon ja työntekijäliittojen palveluja.</w:t>
      </w:r>
      <w:r w:rsidR="00916D09">
        <w:t xml:space="preserve"> Koska työ</w:t>
      </w:r>
      <w:r w:rsidR="00DE38AD">
        <w:t>n</w:t>
      </w:r>
      <w:r w:rsidR="00916D09">
        <w:t>antajamallissa jatkossa edellytettäisiin kykyä vastata työnantajan velvollisuuksia, on entistä harvemmin tarve sille, että neuvonta</w:t>
      </w:r>
      <w:r w:rsidR="002A3A0F">
        <w:t>a annettaisiin työntekijälle</w:t>
      </w:r>
      <w:r w:rsidR="00916D09">
        <w:t>.</w:t>
      </w:r>
    </w:p>
    <w:p w14:paraId="531953C2" w14:textId="35BE445D" w:rsidR="00E755E3" w:rsidRDefault="00FA4EDA" w:rsidP="00671CD0">
      <w:pPr>
        <w:pStyle w:val="Normaalisisennetty"/>
        <w:ind w:left="0"/>
      </w:pPr>
      <w:r>
        <w:t>Lakiluonnoksessa ei ole arv</w:t>
      </w:r>
      <w:r w:rsidR="002A3A0F">
        <w:t>i</w:t>
      </w:r>
      <w:r>
        <w:t xml:space="preserve">oitu, mitä kustannuksia syntyisi siitä, että neuvontavelvoite laajennettaisiin koskemaan työntekijöitä. Perusteluissa ei </w:t>
      </w:r>
      <w:r w:rsidR="00A3199B">
        <w:t xml:space="preserve">myöskään </w:t>
      </w:r>
      <w:r>
        <w:t xml:space="preserve">viitata siihen, että </w:t>
      </w:r>
      <w:r w:rsidR="00A3199B">
        <w:t>tarkoitus olisi laajentaa lakisääteistä tehtävää nykyisestä</w:t>
      </w:r>
      <w:r w:rsidR="005C580E">
        <w:t>.</w:t>
      </w:r>
      <w:r w:rsidR="00DE16AB">
        <w:t xml:space="preserve"> </w:t>
      </w:r>
      <w:r w:rsidR="00E755E3">
        <w:t>Muutettu säännös voisi olla esimerkiksi seuraavanlainen:</w:t>
      </w:r>
    </w:p>
    <w:p w14:paraId="5F3F7ED6" w14:textId="7E11A11D" w:rsidR="00FA4EDA" w:rsidRDefault="00E755E3" w:rsidP="00671CD0">
      <w:pPr>
        <w:pStyle w:val="Normaalisisennetty"/>
      </w:pPr>
      <w:r>
        <w:t>”</w:t>
      </w:r>
      <w:r w:rsidR="00306BFD">
        <w:t xml:space="preserve">Hyvinvointialueen on annettava työnantajalle </w:t>
      </w:r>
      <w:r w:rsidR="0044275E">
        <w:t xml:space="preserve">ja henkilökohtaisen avun käyttäjälle </w:t>
      </w:r>
      <w:r w:rsidR="00DE16AB">
        <w:t>yksilöllistä neuvontaa ja tukea työnantajamalliin liittyvissä käytännön asioissa.”</w:t>
      </w:r>
    </w:p>
    <w:p w14:paraId="36D53ECD" w14:textId="6A7FFDC0" w:rsidR="00E755E3" w:rsidRDefault="0044275E" w:rsidP="00671CD0">
      <w:pPr>
        <w:pStyle w:val="Normaalisisennetty"/>
        <w:ind w:left="0"/>
      </w:pPr>
      <w:r>
        <w:t xml:space="preserve">Perusteluissa voitaisiin kuvata, että neuvontaa voidaan antaa myös työnantajan </w:t>
      </w:r>
      <w:r w:rsidR="00392867">
        <w:t xml:space="preserve">edustajalle tai </w:t>
      </w:r>
      <w:r w:rsidR="002A3A0F">
        <w:t xml:space="preserve">työnantajan </w:t>
      </w:r>
      <w:r>
        <w:t xml:space="preserve">valtuuttamalle henkilölle, esim. omaiselle, jos työnantaja tarvitsee </w:t>
      </w:r>
      <w:r w:rsidR="00803938">
        <w:t>neuvontaa</w:t>
      </w:r>
      <w:r w:rsidR="00621E40">
        <w:t xml:space="preserve"> eikä hän voi hoitaa asiaa itse</w:t>
      </w:r>
      <w:r w:rsidR="00803938">
        <w:t>. Työnantaja voi olla esimerkiksi sairaala</w:t>
      </w:r>
      <w:r w:rsidR="00621E40">
        <w:t>an joutumisen</w:t>
      </w:r>
      <w:r w:rsidR="00803938">
        <w:t xml:space="preserve"> vuoksi tilapäisesti estynyt selvittämään työsuhteen asioita, jotka vaativat hoitoa.</w:t>
      </w:r>
    </w:p>
    <w:p w14:paraId="55619565" w14:textId="4B36A6C9" w:rsidR="00B04076" w:rsidRDefault="00B04076" w:rsidP="00671CD0">
      <w:pPr>
        <w:pStyle w:val="Normaalisisennetty"/>
        <w:ind w:left="0"/>
      </w:pPr>
      <w:r>
        <w:t xml:space="preserve">On tarpeen, että neuvontavelvoite kattaa ehdotetulla tavalla myös työoikeudellisia kysymyksiä, kuten työsopimuksen tekemisen ja vuosilomat. </w:t>
      </w:r>
      <w:r w:rsidR="004D23E8">
        <w:t>Työoikeudelliset kysymykset liittyvät kiinteästi työ</w:t>
      </w:r>
      <w:r w:rsidR="00621E40">
        <w:t>n</w:t>
      </w:r>
      <w:r w:rsidR="004D23E8">
        <w:t>antajana toimimiseen ja hyvinvointialueen maksamiin korvauksiin, eikä niitä voida sulkea neuvontavelvoitteen ulkopuolelle.</w:t>
      </w:r>
    </w:p>
    <w:p w14:paraId="2DC15E46" w14:textId="77777777" w:rsidR="00E755E3" w:rsidRDefault="00E755E3" w:rsidP="000A75BC">
      <w:pPr>
        <w:pStyle w:val="Normaalisisennetty"/>
      </w:pPr>
    </w:p>
    <w:p w14:paraId="63FF30CB" w14:textId="39857F2C" w:rsidR="00512CD9" w:rsidRPr="00C050A0" w:rsidRDefault="00512CD9" w:rsidP="00992307">
      <w:pPr>
        <w:pStyle w:val="Otsikko3"/>
      </w:pPr>
      <w:r>
        <w:lastRenderedPageBreak/>
        <w:t>Edu</w:t>
      </w:r>
      <w:r w:rsidR="000A75BC">
        <w:t>nvalvojien toimiminen työn</w:t>
      </w:r>
      <w:r w:rsidR="00992307">
        <w:t>antajina</w:t>
      </w:r>
    </w:p>
    <w:p w14:paraId="0FE165CA" w14:textId="2FE59A00" w:rsidR="00F679AF" w:rsidRDefault="00512CD9" w:rsidP="00D510B2">
      <w:pPr>
        <w:pStyle w:val="Normaalisisennetty"/>
        <w:ind w:left="0"/>
        <w:rPr>
          <w:rFonts w:eastAsia="Arial"/>
        </w:rPr>
      </w:pPr>
      <w:r w:rsidRPr="005915B6">
        <w:rPr>
          <w:rFonts w:eastAsia="Arial"/>
        </w:rPr>
        <w:t xml:space="preserve">Ei ole toivottavaa, että virkaedunvalvojat </w:t>
      </w:r>
      <w:r>
        <w:rPr>
          <w:rFonts w:eastAsia="Arial"/>
        </w:rPr>
        <w:t xml:space="preserve">ehdotetulla tavalla </w:t>
      </w:r>
      <w:r w:rsidRPr="005915B6">
        <w:rPr>
          <w:rFonts w:eastAsia="Arial"/>
        </w:rPr>
        <w:t>toimisivat työnantajina. Heillä ei ole</w:t>
      </w:r>
      <w:r w:rsidR="00621E40">
        <w:rPr>
          <w:rFonts w:eastAsia="Arial"/>
        </w:rPr>
        <w:t xml:space="preserve"> </w:t>
      </w:r>
      <w:r w:rsidRPr="005915B6">
        <w:rPr>
          <w:rFonts w:eastAsia="Arial"/>
        </w:rPr>
        <w:t>mahdollisuuksia vastata työsuhteen käytännön asioista kuten työturvallisuudesta. Lakiehdotusta on muutettava tältä osin niin, että työ</w:t>
      </w:r>
      <w:r>
        <w:rPr>
          <w:rFonts w:eastAsia="Arial"/>
        </w:rPr>
        <w:t>n</w:t>
      </w:r>
      <w:r w:rsidRPr="005915B6">
        <w:rPr>
          <w:rFonts w:eastAsia="Arial"/>
        </w:rPr>
        <w:t>antajana voisi toimia erityisestä syystä vammaisen henkilön puolesta vain hänen perheenjäsenensä tai muu läheinen henkilö</w:t>
      </w:r>
      <w:r>
        <w:rPr>
          <w:rFonts w:eastAsia="Arial"/>
        </w:rPr>
        <w:t xml:space="preserve">. </w:t>
      </w:r>
    </w:p>
    <w:p w14:paraId="1651C925" w14:textId="77777777" w:rsidR="00546632" w:rsidRPr="00D510B2" w:rsidRDefault="00546632" w:rsidP="00D510B2">
      <w:pPr>
        <w:pStyle w:val="Normaalisisennetty"/>
        <w:ind w:left="0"/>
        <w:rPr>
          <w:rFonts w:eastAsia="Arial"/>
        </w:rPr>
      </w:pPr>
    </w:p>
    <w:p w14:paraId="057D5257" w14:textId="07C5BCE4" w:rsidR="005B4DBF" w:rsidRDefault="00502E0E" w:rsidP="000A75BC">
      <w:pPr>
        <w:pStyle w:val="Otsikko2"/>
        <w:numPr>
          <w:ilvl w:val="0"/>
          <w:numId w:val="2"/>
        </w:numPr>
      </w:pPr>
      <w:r>
        <w:t>Uudistuksen voimaan</w:t>
      </w:r>
      <w:r w:rsidR="005B4DBF">
        <w:t>tulo ja siirtymäsäännökset</w:t>
      </w:r>
    </w:p>
    <w:p w14:paraId="316CADBB" w14:textId="24493EA4" w:rsidR="004368A7" w:rsidRDefault="00226892" w:rsidP="003E4EEB">
      <w:pPr>
        <w:pStyle w:val="Normaalisisennetty"/>
        <w:ind w:left="0"/>
        <w:rPr>
          <w:shd w:val="clear" w:color="auto" w:fill="FFFFFF"/>
        </w:rPr>
      </w:pPr>
      <w:r>
        <w:rPr>
          <w:shd w:val="clear" w:color="auto" w:fill="FFFFFF"/>
        </w:rPr>
        <w:t>Vammaispalvelulain 38 §:n siirtymäsäännös on nyt muotoiltu esitykseen niin, että kaikki päätökset olisi uusittava. S</w:t>
      </w:r>
      <w:r w:rsidR="009515F6">
        <w:rPr>
          <w:shd w:val="clear" w:color="auto" w:fill="FFFFFF"/>
        </w:rPr>
        <w:t xml:space="preserve">äännöstä on </w:t>
      </w:r>
      <w:r w:rsidR="003935B6">
        <w:rPr>
          <w:shd w:val="clear" w:color="auto" w:fill="FFFFFF"/>
        </w:rPr>
        <w:t xml:space="preserve">muutettava siten, että </w:t>
      </w:r>
      <w:r w:rsidR="003A01C6">
        <w:rPr>
          <w:shd w:val="clear" w:color="auto" w:fill="FFFFFF"/>
        </w:rPr>
        <w:t xml:space="preserve">kaikkia päätöksiä ei ole tarve </w:t>
      </w:r>
      <w:r>
        <w:rPr>
          <w:shd w:val="clear" w:color="auto" w:fill="FFFFFF"/>
        </w:rPr>
        <w:t>tehdä uudelleen</w:t>
      </w:r>
      <w:r w:rsidR="003A01C6">
        <w:rPr>
          <w:shd w:val="clear" w:color="auto" w:fill="FFFFFF"/>
        </w:rPr>
        <w:t>, jos ne jo täyttävät uuden lain vaatimukset. Pykälä voisi olla muutettuna seuraava:</w:t>
      </w:r>
    </w:p>
    <w:p w14:paraId="5D2F5C4D" w14:textId="6D4037AB" w:rsidR="004368A7" w:rsidRDefault="004368A7" w:rsidP="003E4EEB">
      <w:pPr>
        <w:pStyle w:val="Normaalisisennetty"/>
      </w:pPr>
      <w:r>
        <w:rPr>
          <w:shd w:val="clear" w:color="auto" w:fill="FFFFFF"/>
        </w:rPr>
        <w:t>”Päätökset on</w:t>
      </w:r>
      <w:r w:rsidR="006D6F40">
        <w:rPr>
          <w:shd w:val="clear" w:color="auto" w:fill="FFFFFF"/>
        </w:rPr>
        <w:t xml:space="preserve"> </w:t>
      </w:r>
      <w:r>
        <w:rPr>
          <w:shd w:val="clear" w:color="auto" w:fill="FFFFFF"/>
        </w:rPr>
        <w:t>saatettava tämän lain mukaisiksi vammaisen henkilön aloitteesta aina tai hyvinvointialueen aloitteesta silloin, kun vammaisen henkilön palvelutarve sitä edellyttää</w:t>
      </w:r>
      <w:r w:rsidR="005C3E4A">
        <w:rPr>
          <w:shd w:val="clear" w:color="auto" w:fill="FFFFFF"/>
        </w:rPr>
        <w:t>.</w:t>
      </w:r>
      <w:r w:rsidR="006D6F40">
        <w:rPr>
          <w:shd w:val="clear" w:color="auto" w:fill="FFFFFF"/>
        </w:rPr>
        <w:t xml:space="preserve"> </w:t>
      </w:r>
      <w:r w:rsidR="005C3E4A">
        <w:rPr>
          <w:shd w:val="clear" w:color="auto" w:fill="FFFFFF"/>
        </w:rPr>
        <w:t>Pä</w:t>
      </w:r>
      <w:r w:rsidR="00B50AB1">
        <w:rPr>
          <w:shd w:val="clear" w:color="auto" w:fill="FFFFFF"/>
        </w:rPr>
        <w:t xml:space="preserve">ätösten tulee olla tämän lain mukaisia </w:t>
      </w:r>
      <w:r w:rsidR="006D6F40">
        <w:rPr>
          <w:shd w:val="clear" w:color="auto" w:fill="FFFFFF"/>
        </w:rPr>
        <w:t>kuitenkin viimeistään ko</w:t>
      </w:r>
      <w:r w:rsidR="00494026">
        <w:rPr>
          <w:shd w:val="clear" w:color="auto" w:fill="FFFFFF"/>
        </w:rPr>
        <w:t>lmen vuoden kuluessa tämän lain voimaantulosta</w:t>
      </w:r>
      <w:r>
        <w:rPr>
          <w:shd w:val="clear" w:color="auto" w:fill="FFFFFF"/>
        </w:rPr>
        <w:t>. ”</w:t>
      </w:r>
    </w:p>
    <w:p w14:paraId="05E16C28" w14:textId="4FFDAB9C" w:rsidR="005C3E4A" w:rsidRDefault="005C3E4A" w:rsidP="003E4EEB">
      <w:pPr>
        <w:pStyle w:val="Normaalisisennetty"/>
        <w:ind w:left="0"/>
        <w:rPr>
          <w:rFonts w:eastAsia="Arial"/>
        </w:rPr>
      </w:pPr>
      <w:r w:rsidRPr="005915B6">
        <w:rPr>
          <w:rFonts w:eastAsia="Arial"/>
        </w:rPr>
        <w:t>Perusteluissa tulee korostaa, että uusi palvelupäätös on tehtävä aina yksilöllisen arvion perusteella. Lisäksi perusteluissa tulee tuoda esiin, että palvelujen järjestäminen uuden lain mukaiseksi ei tarkoita, että lakimuutoksiin</w:t>
      </w:r>
      <w:r w:rsidR="00D645AB">
        <w:rPr>
          <w:rFonts w:eastAsia="Arial"/>
        </w:rPr>
        <w:t xml:space="preserve"> </w:t>
      </w:r>
      <w:r w:rsidRPr="005915B6">
        <w:rPr>
          <w:rFonts w:eastAsia="Arial"/>
        </w:rPr>
        <w:t>liittymättömiä seikkoja voidaan päätöksissä muuttaa</w:t>
      </w:r>
      <w:r w:rsidR="00D645AB">
        <w:rPr>
          <w:rFonts w:eastAsia="Arial"/>
        </w:rPr>
        <w:t xml:space="preserve"> </w:t>
      </w:r>
      <w:r w:rsidR="004561FE">
        <w:rPr>
          <w:rFonts w:eastAsia="Arial"/>
        </w:rPr>
        <w:t>uuteen lakiin</w:t>
      </w:r>
      <w:r w:rsidR="00D645AB">
        <w:rPr>
          <w:rFonts w:eastAsia="Arial"/>
        </w:rPr>
        <w:t xml:space="preserve"> vedoten</w:t>
      </w:r>
      <w:r w:rsidRPr="005915B6">
        <w:rPr>
          <w:rFonts w:eastAsia="Arial"/>
        </w:rPr>
        <w:t>. Hallinto-oikeudellinen luottamuksensuojaperiaate edellyttää, että päätöksiä ei muuteta mielivaltaisesti, vaan tässä yhteydessä muutosten on perustuttava</w:t>
      </w:r>
      <w:r w:rsidR="004B6428">
        <w:rPr>
          <w:rFonts w:eastAsia="Arial"/>
        </w:rPr>
        <w:t xml:space="preserve"> vain</w:t>
      </w:r>
      <w:r w:rsidRPr="005915B6">
        <w:rPr>
          <w:rFonts w:eastAsia="Arial"/>
        </w:rPr>
        <w:t xml:space="preserve"> uuteen vammaispalvelulakiin. </w:t>
      </w:r>
    </w:p>
    <w:p w14:paraId="03341EDA" w14:textId="01903AB6" w:rsidR="00915E3E" w:rsidRDefault="00915E3E" w:rsidP="00B344F5">
      <w:pPr>
        <w:pStyle w:val="Otsikko2"/>
        <w:rPr>
          <w:rFonts w:eastAsia="Arial"/>
        </w:rPr>
      </w:pPr>
    </w:p>
    <w:p w14:paraId="7B464D29" w14:textId="128C98F6" w:rsidR="00A50FB8" w:rsidRPr="00A50FB8" w:rsidRDefault="008D16DD" w:rsidP="00A50FB8">
      <w:pPr>
        <w:pStyle w:val="Otsikko2"/>
        <w:numPr>
          <w:ilvl w:val="0"/>
          <w:numId w:val="2"/>
        </w:numPr>
        <w:rPr>
          <w:rFonts w:eastAsia="Arial"/>
        </w:rPr>
      </w:pPr>
      <w:r>
        <w:rPr>
          <w:rFonts w:eastAsia="Arial"/>
        </w:rPr>
        <w:t>Asiakasprosessi ja asiakasmaksut</w:t>
      </w:r>
    </w:p>
    <w:p w14:paraId="2E88F640" w14:textId="350E984B" w:rsidR="008D16DD" w:rsidRDefault="004561FE" w:rsidP="003E4EEB">
      <w:pPr>
        <w:pStyle w:val="Normaalisisennetty"/>
        <w:ind w:left="0"/>
        <w:rPr>
          <w:rStyle w:val="normaltextrun"/>
          <w:bdr w:val="none" w:sz="0" w:space="0" w:color="auto" w:frame="1"/>
        </w:rPr>
      </w:pPr>
      <w:r>
        <w:rPr>
          <w:rStyle w:val="normaltextrun"/>
          <w:bdr w:val="none" w:sz="0" w:space="0" w:color="auto" w:frame="1"/>
        </w:rPr>
        <w:t>Asiakasprosessia käsitelleen o</w:t>
      </w:r>
      <w:r w:rsidR="008D16DD" w:rsidRPr="005915B6">
        <w:rPr>
          <w:rStyle w:val="normaltextrun"/>
          <w:bdr w:val="none" w:sz="0" w:space="0" w:color="auto" w:frame="1"/>
        </w:rPr>
        <w:t>sallisuustyöryhmän parannusehdotuksia pykäliin ja perusteluihin on</w:t>
      </w:r>
      <w:r w:rsidR="008D16DD">
        <w:rPr>
          <w:rStyle w:val="normaltextrun"/>
          <w:bdr w:val="none" w:sz="0" w:space="0" w:color="auto" w:frame="1"/>
        </w:rPr>
        <w:t xml:space="preserve"> </w:t>
      </w:r>
      <w:r w:rsidR="008D16DD" w:rsidRPr="005915B6">
        <w:rPr>
          <w:rStyle w:val="normaltextrun"/>
          <w:bdr w:val="none" w:sz="0" w:space="0" w:color="auto" w:frame="1"/>
        </w:rPr>
        <w:t>j</w:t>
      </w:r>
      <w:r w:rsidR="00B344F5">
        <w:rPr>
          <w:rStyle w:val="normaltextrun"/>
          <w:bdr w:val="none" w:sz="0" w:space="0" w:color="auto" w:frame="1"/>
        </w:rPr>
        <w:t>ätetty</w:t>
      </w:r>
      <w:r w:rsidR="008D16DD" w:rsidRPr="005915B6">
        <w:rPr>
          <w:rStyle w:val="normaltextrun"/>
          <w:bdr w:val="none" w:sz="0" w:space="0" w:color="auto" w:frame="1"/>
        </w:rPr>
        <w:t xml:space="preserve"> pois tästä ehdotuksesta. Olennaisin näistä on muutosehdotus, jonka mukaan asiakkaan esittämästä avun ja tuen tarpeesta tai palvelun toteuttamistavasta voitaisiin palveluista päätettäessä poiketa vain perustellusta syystä, joka on kirjattava päätökseen.</w:t>
      </w:r>
      <w:r w:rsidR="008D16DD">
        <w:rPr>
          <w:rStyle w:val="normaltextrun"/>
          <w:bdr w:val="none" w:sz="0" w:space="0" w:color="auto" w:frame="1"/>
        </w:rPr>
        <w:t xml:space="preserve"> Tämä on palautettava lakiesitykseen.</w:t>
      </w:r>
      <w:r w:rsidR="00054952">
        <w:rPr>
          <w:rStyle w:val="normaltextrun"/>
          <w:bdr w:val="none" w:sz="0" w:space="0" w:color="auto" w:frame="1"/>
        </w:rPr>
        <w:t xml:space="preserve"> Nyt </w:t>
      </w:r>
      <w:r w:rsidR="0032081A">
        <w:rPr>
          <w:rStyle w:val="normaltextrun"/>
          <w:bdr w:val="none" w:sz="0" w:space="0" w:color="auto" w:frame="1"/>
        </w:rPr>
        <w:t xml:space="preserve">ehdotetun </w:t>
      </w:r>
      <w:r w:rsidR="0085769D">
        <w:rPr>
          <w:rStyle w:val="normaltextrun"/>
          <w:bdr w:val="none" w:sz="0" w:space="0" w:color="auto" w:frame="1"/>
        </w:rPr>
        <w:t xml:space="preserve">sosiaalihuoltolain </w:t>
      </w:r>
      <w:r w:rsidR="0032081A">
        <w:rPr>
          <w:rStyle w:val="normaltextrun"/>
          <w:bdr w:val="none" w:sz="0" w:space="0" w:color="auto" w:frame="1"/>
        </w:rPr>
        <w:t xml:space="preserve">45 §:n 3 momentin mukaan </w:t>
      </w:r>
      <w:r w:rsidR="0085769D">
        <w:rPr>
          <w:rStyle w:val="normaltextrun"/>
          <w:bdr w:val="none" w:sz="0" w:space="0" w:color="auto" w:frame="1"/>
        </w:rPr>
        <w:t>vain asiakassuunnitelmasta poikkeaminen on perusteltava. Tästä ei saa käsitystä, tarkoitetaanko kohdassa myös asiakassuunnitelmaan kirjattuja asiakkaan näkemyksiä.</w:t>
      </w:r>
    </w:p>
    <w:p w14:paraId="0BF54546" w14:textId="22BE3D77" w:rsidR="00295F6D" w:rsidRPr="005915B6" w:rsidRDefault="00295F6D" w:rsidP="003E4EEB">
      <w:pPr>
        <w:pStyle w:val="Normaalisisennetty"/>
        <w:ind w:left="0"/>
        <w:rPr>
          <w:rFonts w:eastAsia="Arial"/>
        </w:rPr>
      </w:pPr>
      <w:r>
        <w:rPr>
          <w:rStyle w:val="normaltextrun"/>
          <w:bdr w:val="none" w:sz="0" w:space="0" w:color="auto" w:frame="1"/>
        </w:rPr>
        <w:t xml:space="preserve">Työntekijäpuoli on esittänyt, että </w:t>
      </w:r>
      <w:r w:rsidR="00436A08">
        <w:rPr>
          <w:rStyle w:val="normaltextrun"/>
          <w:bdr w:val="none" w:sz="0" w:space="0" w:color="auto" w:frame="1"/>
        </w:rPr>
        <w:t>sekä vammaispalvelulakiin ja sosiaalihuoltolakiin lisättäisiin kohta työ</w:t>
      </w:r>
      <w:r w:rsidR="00E63CF1">
        <w:rPr>
          <w:rStyle w:val="normaltextrun"/>
          <w:bdr w:val="none" w:sz="0" w:space="0" w:color="auto" w:frame="1"/>
        </w:rPr>
        <w:t>ntekokohteiden tarkastamisesta. Heta-liitto katsoo, että työsuojelukysymysten tulee olla jatkossakin työsuojeluviranomaisen toimintakenttää</w:t>
      </w:r>
      <w:r w:rsidR="00B33EC1">
        <w:rPr>
          <w:rStyle w:val="normaltextrun"/>
          <w:bdr w:val="none" w:sz="0" w:space="0" w:color="auto" w:frame="1"/>
        </w:rPr>
        <w:t>, eikä tehtävää tule osoittaa kahdelle eri viranomaiselle</w:t>
      </w:r>
      <w:r w:rsidR="00E63CF1">
        <w:rPr>
          <w:rStyle w:val="normaltextrun"/>
          <w:bdr w:val="none" w:sz="0" w:space="0" w:color="auto" w:frame="1"/>
        </w:rPr>
        <w:t>.</w:t>
      </w:r>
      <w:r w:rsidR="00F15E52">
        <w:rPr>
          <w:rStyle w:val="normaltextrun"/>
          <w:bdr w:val="none" w:sz="0" w:space="0" w:color="auto" w:frame="1"/>
        </w:rPr>
        <w:t xml:space="preserve"> </w:t>
      </w:r>
      <w:r w:rsidR="00323429">
        <w:rPr>
          <w:rStyle w:val="normaltextrun"/>
          <w:bdr w:val="none" w:sz="0" w:space="0" w:color="auto" w:frame="1"/>
        </w:rPr>
        <w:t>On</w:t>
      </w:r>
      <w:r w:rsidR="00F15E52">
        <w:rPr>
          <w:rStyle w:val="normaltextrun"/>
          <w:bdr w:val="none" w:sz="0" w:space="0" w:color="auto" w:frame="1"/>
        </w:rPr>
        <w:t xml:space="preserve"> </w:t>
      </w:r>
      <w:r w:rsidR="00016940">
        <w:rPr>
          <w:rStyle w:val="normaltextrun"/>
          <w:bdr w:val="none" w:sz="0" w:space="0" w:color="auto" w:frame="1"/>
        </w:rPr>
        <w:lastRenderedPageBreak/>
        <w:t>myös</w:t>
      </w:r>
      <w:r w:rsidR="00F15E52">
        <w:rPr>
          <w:rStyle w:val="normaltextrun"/>
          <w:bdr w:val="none" w:sz="0" w:space="0" w:color="auto" w:frame="1"/>
        </w:rPr>
        <w:t xml:space="preserve"> vammaispalvelun asiakkaan edun</w:t>
      </w:r>
      <w:r w:rsidR="00016940">
        <w:rPr>
          <w:rStyle w:val="normaltextrun"/>
          <w:bdr w:val="none" w:sz="0" w:space="0" w:color="auto" w:frame="1"/>
        </w:rPr>
        <w:t xml:space="preserve"> ja yksityiselämän suojan</w:t>
      </w:r>
      <w:r w:rsidR="00F15E52">
        <w:rPr>
          <w:rStyle w:val="normaltextrun"/>
          <w:bdr w:val="none" w:sz="0" w:space="0" w:color="auto" w:frame="1"/>
        </w:rPr>
        <w:t xml:space="preserve"> vaarantavaa, jos vammaispalvelu alkaa ajaa työntekijän asiaa</w:t>
      </w:r>
      <w:r w:rsidR="00016940">
        <w:rPr>
          <w:rStyle w:val="normaltextrun"/>
          <w:bdr w:val="none" w:sz="0" w:space="0" w:color="auto" w:frame="1"/>
        </w:rPr>
        <w:t xml:space="preserve"> ja tehdä kotikäyntejä </w:t>
      </w:r>
      <w:r w:rsidR="0048592A">
        <w:rPr>
          <w:rStyle w:val="normaltextrun"/>
          <w:bdr w:val="none" w:sz="0" w:space="0" w:color="auto" w:frame="1"/>
        </w:rPr>
        <w:t>henkilökohtaisen avustajan</w:t>
      </w:r>
      <w:r w:rsidR="00016940">
        <w:rPr>
          <w:rStyle w:val="normaltextrun"/>
          <w:bdr w:val="none" w:sz="0" w:space="0" w:color="auto" w:frame="1"/>
        </w:rPr>
        <w:t xml:space="preserve"> yhteydenottojen perusteella. </w:t>
      </w:r>
      <w:r w:rsidR="007C7FE3">
        <w:rPr>
          <w:rStyle w:val="normaltextrun"/>
          <w:bdr w:val="none" w:sz="0" w:space="0" w:color="auto" w:frame="1"/>
        </w:rPr>
        <w:t xml:space="preserve">Sosiaalihuollon viranomaisen oikeudesta päästä henkilön kotiin on säädetty vuoden 1982 sosiaalihuoltolaissa ja </w:t>
      </w:r>
      <w:r w:rsidR="004A21B6">
        <w:rPr>
          <w:rStyle w:val="normaltextrun"/>
          <w:bdr w:val="none" w:sz="0" w:space="0" w:color="auto" w:frame="1"/>
        </w:rPr>
        <w:t xml:space="preserve">edellytykset sille ovat varsin tiukat. </w:t>
      </w:r>
    </w:p>
    <w:p w14:paraId="4962C8D9" w14:textId="69A90069" w:rsidR="00290656" w:rsidRDefault="008A3850" w:rsidP="003E4EEB">
      <w:pPr>
        <w:pStyle w:val="Normaalisisennetty"/>
        <w:ind w:left="0"/>
        <w:rPr>
          <w:rFonts w:eastAsia="Arial"/>
        </w:rPr>
      </w:pPr>
      <w:r>
        <w:rPr>
          <w:rFonts w:eastAsia="Arial"/>
        </w:rPr>
        <w:t xml:space="preserve">Lakimuutoksen myötä henkilökohtaiseen apuun ja palveluasumiseen sisältyvä ”apu ja tuki” olisi maksutonta. Nykyisessä asiakasmaksulaissa henkilökohtaisen avun maksuttomuus on todettu yksiselitteisemmin. Termit ”apu ja tuki” eivät </w:t>
      </w:r>
      <w:r w:rsidR="00B75CEB">
        <w:rPr>
          <w:rFonts w:eastAsia="Arial"/>
        </w:rPr>
        <w:t xml:space="preserve">myöskään </w:t>
      </w:r>
      <w:r>
        <w:rPr>
          <w:rFonts w:eastAsia="Arial"/>
        </w:rPr>
        <w:t xml:space="preserve">välttämättä kuvaa kaikkien maksuttomaksi tarkoitettujen asumisen tukeen kuuluvien palvelujen alaa. </w:t>
      </w:r>
      <w:r w:rsidR="00290656">
        <w:rPr>
          <w:rFonts w:eastAsia="Arial"/>
        </w:rPr>
        <w:t xml:space="preserve"> Henkilökohtaisen avun tulee olla yksiselitteisesti maksutonta jatkossakin ja asia pitää todeta laissa nykyisen asiakasmaksulain tavoin.</w:t>
      </w:r>
    </w:p>
    <w:p w14:paraId="1381BB3A" w14:textId="50D29AC7" w:rsidR="00630257" w:rsidRDefault="00630257" w:rsidP="003E4EEB">
      <w:pPr>
        <w:pStyle w:val="Normaalisisennetty"/>
        <w:ind w:left="0"/>
        <w:rPr>
          <w:rFonts w:eastAsia="Arial"/>
        </w:rPr>
      </w:pPr>
      <w:r>
        <w:rPr>
          <w:rFonts w:eastAsia="Arial"/>
        </w:rPr>
        <w:t>Vammaispalvelujen toteuttamisessa ei ole riittävästi kiinnitetty huomiota asiakkaiden yksityisyyden suojaan ja tietojen ker</w:t>
      </w:r>
      <w:r w:rsidR="00114844">
        <w:rPr>
          <w:rFonts w:eastAsia="Arial"/>
        </w:rPr>
        <w:t xml:space="preserve">uun minimointiin tietosuojasääntelyn edellyttämällä tavalla. </w:t>
      </w:r>
      <w:r w:rsidR="00080430">
        <w:rPr>
          <w:rFonts w:eastAsia="Arial"/>
        </w:rPr>
        <w:t>Avun tarvetta on arvioitu esimerkiksi viikkoja tai jopa kuuka</w:t>
      </w:r>
      <w:r w:rsidR="007233C3">
        <w:rPr>
          <w:rFonts w:eastAsia="Arial"/>
        </w:rPr>
        <w:t>u</w:t>
      </w:r>
      <w:r w:rsidR="00080430">
        <w:rPr>
          <w:rFonts w:eastAsia="Arial"/>
        </w:rPr>
        <w:t xml:space="preserve">sia kestäneillä </w:t>
      </w:r>
      <w:r w:rsidR="007233C3">
        <w:rPr>
          <w:rFonts w:eastAsia="Arial"/>
        </w:rPr>
        <w:t>koti</w:t>
      </w:r>
      <w:r w:rsidR="00080430">
        <w:rPr>
          <w:rFonts w:eastAsia="Arial"/>
        </w:rPr>
        <w:t xml:space="preserve">kartoitusjaksoilla, jolloin </w:t>
      </w:r>
      <w:r w:rsidR="007233C3">
        <w:rPr>
          <w:rFonts w:eastAsia="Arial"/>
        </w:rPr>
        <w:t>kunnan edustaja on tarkkaillut vammaisen henkilön ja hänen perheensä elämää. Vanhuspalvelulain muutosten vuoksi on riski, että RAI-arvioinnit ulotetaan tarpeettoman laajasti myös vammaisiin henkilöihin</w:t>
      </w:r>
      <w:r w:rsidR="002F509D">
        <w:rPr>
          <w:rFonts w:eastAsia="Arial"/>
        </w:rPr>
        <w:t xml:space="preserve">. </w:t>
      </w:r>
      <w:r w:rsidR="00F2262A">
        <w:rPr>
          <w:rFonts w:eastAsia="Arial"/>
        </w:rPr>
        <w:t xml:space="preserve">Vammaisten henkilöiden yksityiselämän suojan vahvistaminen vaatii </w:t>
      </w:r>
      <w:r w:rsidR="002F583E">
        <w:rPr>
          <w:rFonts w:eastAsia="Arial"/>
        </w:rPr>
        <w:t>asiakasprosessin</w:t>
      </w:r>
      <w:r w:rsidR="00165BE6">
        <w:rPr>
          <w:rFonts w:eastAsia="Arial"/>
        </w:rPr>
        <w:t xml:space="preserve"> </w:t>
      </w:r>
      <w:r w:rsidR="0001679D">
        <w:rPr>
          <w:rFonts w:eastAsia="Arial"/>
        </w:rPr>
        <w:t>kokonaisvaltaista läpikäyntiä.</w:t>
      </w:r>
    </w:p>
    <w:p w14:paraId="36A1D23E" w14:textId="790B60CC" w:rsidR="00D82067" w:rsidRDefault="00D82067" w:rsidP="00D82067">
      <w:pPr>
        <w:pStyle w:val="Otsikko2"/>
        <w:rPr>
          <w:rFonts w:eastAsia="Arial"/>
        </w:rPr>
      </w:pPr>
    </w:p>
    <w:p w14:paraId="63A3B4B4" w14:textId="0818F2BC" w:rsidR="0077510C" w:rsidRPr="00A50FB8" w:rsidRDefault="00D82067" w:rsidP="0077510C">
      <w:pPr>
        <w:pStyle w:val="Otsikko2"/>
        <w:numPr>
          <w:ilvl w:val="0"/>
          <w:numId w:val="2"/>
        </w:numPr>
        <w:rPr>
          <w:rFonts w:eastAsia="Arial"/>
        </w:rPr>
      </w:pPr>
      <w:r>
        <w:rPr>
          <w:rFonts w:eastAsia="Arial"/>
        </w:rPr>
        <w:t>Liikkumisen tuki</w:t>
      </w:r>
    </w:p>
    <w:p w14:paraId="08B4FF42" w14:textId="2FE2B09E" w:rsidR="0077510C" w:rsidRDefault="0077510C" w:rsidP="003E4EEB">
      <w:pPr>
        <w:pStyle w:val="Normaalisisennetty"/>
        <w:ind w:left="0"/>
        <w:rPr>
          <w:rStyle w:val="normaltextrun"/>
          <w:rFonts w:ascii="Calibri" w:hAnsi="Calibri" w:cs="Calibri"/>
        </w:rPr>
      </w:pPr>
      <w:r w:rsidRPr="00B543C4">
        <w:rPr>
          <w:rStyle w:val="normaltextrun"/>
          <w:rFonts w:ascii="Calibri" w:hAnsi="Calibri" w:cs="Calibri"/>
        </w:rPr>
        <w:t>Liikkumisen tuen osalta ehdotuksessa on paljon hyvää</w:t>
      </w:r>
      <w:r w:rsidR="00C34F71">
        <w:rPr>
          <w:rStyle w:val="normaltextrun"/>
          <w:rFonts w:ascii="Calibri" w:hAnsi="Calibri" w:cs="Calibri"/>
        </w:rPr>
        <w:t>. E</w:t>
      </w:r>
      <w:r w:rsidRPr="00B543C4">
        <w:rPr>
          <w:rStyle w:val="normaltextrun"/>
          <w:rFonts w:ascii="Calibri" w:hAnsi="Calibri" w:cs="Calibri"/>
        </w:rPr>
        <w:t xml:space="preserve">simerkiksi sen toteuttamisen tapoja laajennettaisiin ja käyttöä joustavoitettaisiin. Toisaalta on pitkälti hyvinvointialueen harkintavallassa, miten näitä joustoja on tosiasiassa käytettävissä. </w:t>
      </w:r>
    </w:p>
    <w:p w14:paraId="057AF60A" w14:textId="479AC8F2" w:rsidR="0077510C" w:rsidRDefault="0077510C" w:rsidP="00297A3B">
      <w:pPr>
        <w:pStyle w:val="Normaalisisennetty"/>
        <w:ind w:left="0"/>
        <w:rPr>
          <w:rStyle w:val="normaltextrun"/>
          <w:rFonts w:ascii="Calibri" w:hAnsi="Calibri" w:cs="Calibri"/>
          <w:color w:val="000000"/>
          <w:bdr w:val="none" w:sz="0" w:space="0" w:color="auto" w:frame="1"/>
        </w:rPr>
      </w:pPr>
      <w:r w:rsidRPr="00667E64">
        <w:rPr>
          <w:rStyle w:val="normaltextrun"/>
          <w:rFonts w:ascii="Calibri" w:hAnsi="Calibri" w:cs="Calibri"/>
          <w:color w:val="000000"/>
          <w:bdr w:val="none" w:sz="0" w:space="0" w:color="auto" w:frame="1"/>
        </w:rPr>
        <w:t>Vammaisen henkilön tul</w:t>
      </w:r>
      <w:r>
        <w:rPr>
          <w:rStyle w:val="normaltextrun"/>
          <w:rFonts w:ascii="Calibri" w:hAnsi="Calibri" w:cs="Calibri"/>
          <w:color w:val="000000"/>
          <w:bdr w:val="none" w:sz="0" w:space="0" w:color="auto" w:frame="1"/>
        </w:rPr>
        <w:t>ee</w:t>
      </w:r>
      <w:r w:rsidRPr="00667E64">
        <w:rPr>
          <w:rStyle w:val="normaltextrun"/>
          <w:rFonts w:ascii="Calibri" w:hAnsi="Calibri" w:cs="Calibri"/>
          <w:color w:val="000000"/>
          <w:bdr w:val="none" w:sz="0" w:space="0" w:color="auto" w:frame="1"/>
        </w:rPr>
        <w:t xml:space="preserve"> voida itse valita matkojen jaksottaminen kuukautta pidemmälle ajalle sekä matkabudjetti matkojen määrän sijasta.</w:t>
      </w:r>
      <w:r>
        <w:rPr>
          <w:rStyle w:val="normaltextrun"/>
          <w:rFonts w:ascii="Calibri" w:hAnsi="Calibri" w:cs="Calibri"/>
          <w:color w:val="000000"/>
          <w:bdr w:val="none" w:sz="0" w:space="0" w:color="auto" w:frame="1"/>
        </w:rPr>
        <w:t xml:space="preserve"> Tästä syystä 2</w:t>
      </w:r>
      <w:r w:rsidR="00E8568A">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 xml:space="preserve"> § 2 ja 3 momentit tulee muuttaa seuraavasti:</w:t>
      </w:r>
    </w:p>
    <w:p w14:paraId="2948389B" w14:textId="618FCD6C" w:rsidR="0077510C" w:rsidRDefault="0077510C" w:rsidP="00E011ED">
      <w:pPr>
        <w:pStyle w:val="Normaalisisennetty"/>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”Vammaisella henkilöllä on oikeus hakemuksesta saada liikkumisen tuki toteutetuksi siten, että sen määrä perustuu matkojen määrän sijaan kilometri- tai euromäärään.</w:t>
      </w:r>
    </w:p>
    <w:p w14:paraId="593BA38E" w14:textId="7C9B4C51" w:rsidR="0077510C" w:rsidRDefault="0077510C" w:rsidP="003E4EEB">
      <w:pPr>
        <w:pStyle w:val="Normaalisisennetty"/>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Vammaisella henkilöllä on oikeus hakemuksesta saada liikkumisen tuki jaksotetuksi enintään vuoden ajalle. ”</w:t>
      </w:r>
    </w:p>
    <w:p w14:paraId="1C911B5A" w14:textId="42B51964" w:rsidR="00A01179" w:rsidRDefault="0077510C" w:rsidP="00F679AF">
      <w:pPr>
        <w:pStyle w:val="Normaalisisennetty"/>
        <w:ind w:left="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H</w:t>
      </w:r>
      <w:r w:rsidR="00D63370">
        <w:rPr>
          <w:rStyle w:val="normaltextrun"/>
          <w:rFonts w:ascii="Calibri" w:hAnsi="Calibri" w:cs="Calibri"/>
          <w:color w:val="000000"/>
          <w:bdr w:val="none" w:sz="0" w:space="0" w:color="auto" w:frame="1"/>
        </w:rPr>
        <w:t>enkilökohtaisen avun sisällyttämi</w:t>
      </w:r>
      <w:r w:rsidR="00FC7514">
        <w:rPr>
          <w:rStyle w:val="normaltextrun"/>
          <w:rFonts w:ascii="Calibri" w:hAnsi="Calibri" w:cs="Calibri"/>
          <w:color w:val="000000"/>
          <w:bdr w:val="none" w:sz="0" w:space="0" w:color="auto" w:frame="1"/>
        </w:rPr>
        <w:t>nen</w:t>
      </w:r>
      <w:r w:rsidR="00D63370">
        <w:rPr>
          <w:rStyle w:val="normaltextrun"/>
          <w:rFonts w:ascii="Calibri" w:hAnsi="Calibri" w:cs="Calibri"/>
          <w:color w:val="000000"/>
          <w:bdr w:val="none" w:sz="0" w:space="0" w:color="auto" w:frame="1"/>
        </w:rPr>
        <w:t xml:space="preserve"> liikkumisen tukeen</w:t>
      </w:r>
      <w:r w:rsidR="00776092">
        <w:rPr>
          <w:rStyle w:val="normaltextrun"/>
          <w:rFonts w:ascii="Calibri" w:hAnsi="Calibri" w:cs="Calibri"/>
          <w:color w:val="000000"/>
          <w:bdr w:val="none" w:sz="0" w:space="0" w:color="auto" w:frame="1"/>
        </w:rPr>
        <w:t xml:space="preserve"> </w:t>
      </w:r>
      <w:r w:rsidR="00D63370">
        <w:rPr>
          <w:rStyle w:val="normaltextrun"/>
          <w:rFonts w:ascii="Calibri" w:hAnsi="Calibri" w:cs="Calibri"/>
          <w:color w:val="000000"/>
          <w:bdr w:val="none" w:sz="0" w:space="0" w:color="auto" w:frame="1"/>
        </w:rPr>
        <w:t>on synnyttänyt</w:t>
      </w:r>
      <w:r w:rsidR="000037C7">
        <w:rPr>
          <w:rStyle w:val="normaltextrun"/>
          <w:rFonts w:ascii="Calibri" w:hAnsi="Calibri" w:cs="Calibri"/>
          <w:color w:val="000000"/>
          <w:bdr w:val="none" w:sz="0" w:space="0" w:color="auto" w:frame="1"/>
        </w:rPr>
        <w:t xml:space="preserve"> vammaiskentässä perusteltua</w:t>
      </w:r>
      <w:r w:rsidR="00D63370">
        <w:rPr>
          <w:rStyle w:val="normaltextrun"/>
          <w:rFonts w:ascii="Calibri" w:hAnsi="Calibri" w:cs="Calibri"/>
          <w:color w:val="000000"/>
          <w:bdr w:val="none" w:sz="0" w:space="0" w:color="auto" w:frame="1"/>
        </w:rPr>
        <w:t xml:space="preserve"> huolta siitä, jätetäänkö </w:t>
      </w:r>
      <w:r w:rsidR="00D57896">
        <w:rPr>
          <w:rStyle w:val="normaltextrun"/>
          <w:rFonts w:ascii="Calibri" w:hAnsi="Calibri" w:cs="Calibri"/>
          <w:color w:val="000000"/>
          <w:bdr w:val="none" w:sz="0" w:space="0" w:color="auto" w:frame="1"/>
        </w:rPr>
        <w:t xml:space="preserve">esimerkiksi </w:t>
      </w:r>
      <w:r w:rsidR="00D63370">
        <w:rPr>
          <w:rStyle w:val="normaltextrun"/>
          <w:rFonts w:ascii="Calibri" w:hAnsi="Calibri" w:cs="Calibri"/>
          <w:color w:val="000000"/>
          <w:bdr w:val="none" w:sz="0" w:space="0" w:color="auto" w:frame="1"/>
        </w:rPr>
        <w:t>taksimatkat myöntämättä, jos henkilöllä on henkilökohtainen avustaja. Perustelujen mukaan henkilökohtaisen avun avulla toteutettavaan liikkumisen tukeen on myönnettävä riittävät avustajatunnit. On kuitenkin tosiasia, että avustajatunteja saadaan tyypillisesti liian vähän</w:t>
      </w:r>
      <w:r w:rsidR="000037C7">
        <w:rPr>
          <w:rStyle w:val="normaltextrun"/>
          <w:rFonts w:ascii="Calibri" w:hAnsi="Calibri" w:cs="Calibri"/>
          <w:color w:val="000000"/>
          <w:bdr w:val="none" w:sz="0" w:space="0" w:color="auto" w:frame="1"/>
        </w:rPr>
        <w:t xml:space="preserve"> tarpeeseen nähden</w:t>
      </w:r>
      <w:r w:rsidR="000A4C5F">
        <w:rPr>
          <w:rStyle w:val="normaltextrun"/>
          <w:rFonts w:ascii="Calibri" w:hAnsi="Calibri" w:cs="Calibri"/>
          <w:color w:val="000000"/>
          <w:bdr w:val="none" w:sz="0" w:space="0" w:color="auto" w:frame="1"/>
        </w:rPr>
        <w:t xml:space="preserve"> esim. asiointiin</w:t>
      </w:r>
      <w:r w:rsidR="000B31E0">
        <w:rPr>
          <w:rStyle w:val="normaltextrun"/>
          <w:rFonts w:ascii="Calibri" w:hAnsi="Calibri" w:cs="Calibri"/>
          <w:color w:val="000000"/>
          <w:bdr w:val="none" w:sz="0" w:space="0" w:color="auto" w:frame="1"/>
        </w:rPr>
        <w:t>,</w:t>
      </w:r>
      <w:r w:rsidR="000D0F6A">
        <w:rPr>
          <w:rStyle w:val="normaltextrun"/>
          <w:rFonts w:ascii="Calibri" w:hAnsi="Calibri" w:cs="Calibri"/>
          <w:color w:val="000000"/>
          <w:bdr w:val="none" w:sz="0" w:space="0" w:color="auto" w:frame="1"/>
        </w:rPr>
        <w:t xml:space="preserve"> ja oike</w:t>
      </w:r>
      <w:r w:rsidR="000B31E0">
        <w:rPr>
          <w:rStyle w:val="normaltextrun"/>
          <w:rFonts w:ascii="Calibri" w:hAnsi="Calibri" w:cs="Calibri"/>
          <w:color w:val="000000"/>
          <w:bdr w:val="none" w:sz="0" w:space="0" w:color="auto" w:frame="1"/>
        </w:rPr>
        <w:t>an</w:t>
      </w:r>
      <w:r w:rsidR="000D0F6A">
        <w:rPr>
          <w:rStyle w:val="normaltextrun"/>
          <w:rFonts w:ascii="Calibri" w:hAnsi="Calibri" w:cs="Calibri"/>
          <w:color w:val="000000"/>
          <w:bdr w:val="none" w:sz="0" w:space="0" w:color="auto" w:frame="1"/>
        </w:rPr>
        <w:t xml:space="preserve"> tuntimäärän määrittäminen on vaikeaa.</w:t>
      </w:r>
      <w:r w:rsidR="00FA4574">
        <w:rPr>
          <w:rStyle w:val="normaltextrun"/>
          <w:rFonts w:ascii="Calibri" w:hAnsi="Calibri" w:cs="Calibri"/>
          <w:color w:val="000000"/>
          <w:bdr w:val="none" w:sz="0" w:space="0" w:color="auto" w:frame="1"/>
        </w:rPr>
        <w:t xml:space="preserve"> </w:t>
      </w:r>
      <w:r w:rsidR="00FA4574">
        <w:rPr>
          <w:rStyle w:val="normaltextrun"/>
          <w:rFonts w:ascii="Calibri" w:hAnsi="Calibri" w:cs="Calibri"/>
          <w:color w:val="000000"/>
          <w:bdr w:val="none" w:sz="0" w:space="0" w:color="auto" w:frame="1"/>
        </w:rPr>
        <w:lastRenderedPageBreak/>
        <w:t xml:space="preserve">Henkilökohtaisen avun käyttö esimerkiksi niin, että avustaja saataisiin avustamaan vain </w:t>
      </w:r>
      <w:r w:rsidR="004313BF">
        <w:rPr>
          <w:rStyle w:val="normaltextrun"/>
          <w:rFonts w:ascii="Calibri" w:hAnsi="Calibri" w:cs="Calibri"/>
          <w:color w:val="000000"/>
          <w:bdr w:val="none" w:sz="0" w:space="0" w:color="auto" w:frame="1"/>
        </w:rPr>
        <w:t>kuljetusten ajaksi</w:t>
      </w:r>
      <w:r w:rsidR="00FA4574">
        <w:rPr>
          <w:rStyle w:val="normaltextrun"/>
          <w:rFonts w:ascii="Calibri" w:hAnsi="Calibri" w:cs="Calibri"/>
          <w:color w:val="000000"/>
          <w:bdr w:val="none" w:sz="0" w:space="0" w:color="auto" w:frame="1"/>
        </w:rPr>
        <w:t xml:space="preserve"> ei</w:t>
      </w:r>
      <w:r w:rsidR="004313BF">
        <w:rPr>
          <w:rStyle w:val="normaltextrun"/>
          <w:rFonts w:ascii="Calibri" w:hAnsi="Calibri" w:cs="Calibri"/>
          <w:color w:val="000000"/>
          <w:bdr w:val="none" w:sz="0" w:space="0" w:color="auto" w:frame="1"/>
        </w:rPr>
        <w:t xml:space="preserve"> ole </w:t>
      </w:r>
      <w:r w:rsidR="00FA4574">
        <w:rPr>
          <w:rStyle w:val="normaltextrun"/>
          <w:rFonts w:ascii="Calibri" w:hAnsi="Calibri" w:cs="Calibri"/>
          <w:color w:val="000000"/>
          <w:bdr w:val="none" w:sz="0" w:space="0" w:color="auto" w:frame="1"/>
        </w:rPr>
        <w:t>välttämättä työaikasääntelyn mahdollistamaa.</w:t>
      </w:r>
      <w:r w:rsidR="000D0F6A">
        <w:rPr>
          <w:rStyle w:val="normaltextrun"/>
          <w:rFonts w:ascii="Calibri" w:hAnsi="Calibri" w:cs="Calibri"/>
          <w:color w:val="000000"/>
          <w:bdr w:val="none" w:sz="0" w:space="0" w:color="auto" w:frame="1"/>
        </w:rPr>
        <w:t xml:space="preserve"> Näistä syistä l</w:t>
      </w:r>
      <w:r w:rsidR="005028EC">
        <w:rPr>
          <w:rStyle w:val="normaltextrun"/>
          <w:rFonts w:ascii="Calibri" w:hAnsi="Calibri" w:cs="Calibri"/>
          <w:color w:val="000000"/>
          <w:bdr w:val="none" w:sz="0" w:space="0" w:color="auto" w:frame="1"/>
        </w:rPr>
        <w:t>aissa tulee todeta, että liikkumisen tuki voidaan toteuttaa henkilökohtaisen avun avulla vain vammaisen henkilön hakemuksesta.</w:t>
      </w:r>
      <w:r w:rsidR="00A3764D">
        <w:rPr>
          <w:rStyle w:val="normaltextrun"/>
          <w:rFonts w:ascii="Calibri" w:hAnsi="Calibri" w:cs="Calibri"/>
          <w:color w:val="000000"/>
          <w:bdr w:val="none" w:sz="0" w:space="0" w:color="auto" w:frame="1"/>
        </w:rPr>
        <w:t xml:space="preserve"> </w:t>
      </w:r>
      <w:r w:rsidR="000E3CBE">
        <w:rPr>
          <w:rStyle w:val="normaltextrun"/>
          <w:rFonts w:ascii="Calibri" w:hAnsi="Calibri" w:cs="Calibri"/>
          <w:color w:val="000000"/>
          <w:bdr w:val="none" w:sz="0" w:space="0" w:color="auto" w:frame="1"/>
        </w:rPr>
        <w:t xml:space="preserve">Tämä uusi momentti voitaisiin liittää </w:t>
      </w:r>
      <w:r w:rsidR="000037C7">
        <w:rPr>
          <w:rStyle w:val="normaltextrun"/>
          <w:rFonts w:ascii="Calibri" w:hAnsi="Calibri" w:cs="Calibri"/>
          <w:color w:val="000000"/>
          <w:bdr w:val="none" w:sz="0" w:space="0" w:color="auto" w:frame="1"/>
        </w:rPr>
        <w:t>26 §:</w:t>
      </w:r>
      <w:proofErr w:type="spellStart"/>
      <w:r w:rsidR="000037C7">
        <w:rPr>
          <w:rStyle w:val="normaltextrun"/>
          <w:rFonts w:ascii="Calibri" w:hAnsi="Calibri" w:cs="Calibri"/>
          <w:color w:val="000000"/>
          <w:bdr w:val="none" w:sz="0" w:space="0" w:color="auto" w:frame="1"/>
        </w:rPr>
        <w:t>ään</w:t>
      </w:r>
      <w:proofErr w:type="spellEnd"/>
      <w:r w:rsidR="000037C7">
        <w:rPr>
          <w:rStyle w:val="normaltextrun"/>
          <w:rFonts w:ascii="Calibri" w:hAnsi="Calibri" w:cs="Calibri"/>
          <w:color w:val="000000"/>
          <w:bdr w:val="none" w:sz="0" w:space="0" w:color="auto" w:frame="1"/>
        </w:rPr>
        <w:t>.</w:t>
      </w:r>
      <w:r w:rsidR="00537074">
        <w:rPr>
          <w:rStyle w:val="normaltextrun"/>
          <w:rFonts w:ascii="Calibri" w:hAnsi="Calibri" w:cs="Calibri"/>
          <w:color w:val="000000"/>
          <w:bdr w:val="none" w:sz="0" w:space="0" w:color="auto" w:frame="1"/>
        </w:rPr>
        <w:t xml:space="preserve"> </w:t>
      </w:r>
    </w:p>
    <w:p w14:paraId="31A15A7A" w14:textId="348A7D0B" w:rsidR="005B4DBF" w:rsidRDefault="00537074" w:rsidP="00F679AF">
      <w:pPr>
        <w:pStyle w:val="Normaalisisennetty"/>
        <w:ind w:left="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Yksi vaihtoehto olisi myös jättää tässä vaiheessa kokonaan säätämättä henkilökohtaisen avun</w:t>
      </w:r>
      <w:r w:rsidR="004313BF">
        <w:rPr>
          <w:rStyle w:val="normaltextrun"/>
          <w:rFonts w:ascii="Calibri" w:hAnsi="Calibri" w:cs="Calibri"/>
          <w:color w:val="000000"/>
          <w:bdr w:val="none" w:sz="0" w:space="0" w:color="auto" w:frame="1"/>
        </w:rPr>
        <w:t xml:space="preserve"> muodossa toteutettavasta</w:t>
      </w:r>
      <w:r>
        <w:rPr>
          <w:rStyle w:val="normaltextrun"/>
          <w:rFonts w:ascii="Calibri" w:hAnsi="Calibri" w:cs="Calibri"/>
          <w:color w:val="000000"/>
          <w:bdr w:val="none" w:sz="0" w:space="0" w:color="auto" w:frame="1"/>
        </w:rPr>
        <w:t xml:space="preserve"> liikkumisen tuesta, jotta voidaan vielä selvittää</w:t>
      </w:r>
      <w:r w:rsidR="004313BF">
        <w:rPr>
          <w:rStyle w:val="normaltextrun"/>
          <w:rFonts w:ascii="Calibri" w:hAnsi="Calibri" w:cs="Calibri"/>
          <w:color w:val="000000"/>
          <w:bdr w:val="none" w:sz="0" w:space="0" w:color="auto" w:frame="1"/>
        </w:rPr>
        <w:t xml:space="preserve"> </w:t>
      </w:r>
      <w:r w:rsidR="0089101C">
        <w:rPr>
          <w:rStyle w:val="normaltextrun"/>
          <w:rFonts w:ascii="Calibri" w:hAnsi="Calibri" w:cs="Calibri"/>
          <w:color w:val="000000"/>
          <w:bdr w:val="none" w:sz="0" w:space="0" w:color="auto" w:frame="1"/>
        </w:rPr>
        <w:t>sen</w:t>
      </w:r>
      <w:r w:rsidR="00041758">
        <w:rPr>
          <w:rStyle w:val="normaltextrun"/>
          <w:rFonts w:ascii="Calibri" w:hAnsi="Calibri" w:cs="Calibri"/>
          <w:color w:val="000000"/>
          <w:bdr w:val="none" w:sz="0" w:space="0" w:color="auto" w:frame="1"/>
        </w:rPr>
        <w:t xml:space="preserve"> yksityiskohdat ja riskit.</w:t>
      </w:r>
      <w:r w:rsidR="00A01179">
        <w:rPr>
          <w:rStyle w:val="normaltextrun"/>
          <w:rFonts w:ascii="Calibri" w:hAnsi="Calibri" w:cs="Calibri"/>
          <w:color w:val="000000"/>
          <w:bdr w:val="none" w:sz="0" w:space="0" w:color="auto" w:frame="1"/>
        </w:rPr>
        <w:t xml:space="preserve"> On </w:t>
      </w:r>
      <w:r w:rsidR="00697BC1">
        <w:rPr>
          <w:rStyle w:val="normaltextrun"/>
          <w:rFonts w:ascii="Calibri" w:hAnsi="Calibri" w:cs="Calibri"/>
          <w:color w:val="000000"/>
          <w:bdr w:val="none" w:sz="0" w:space="0" w:color="auto" w:frame="1"/>
        </w:rPr>
        <w:t xml:space="preserve">myös </w:t>
      </w:r>
      <w:r w:rsidR="00A01179">
        <w:rPr>
          <w:rStyle w:val="normaltextrun"/>
          <w:rFonts w:ascii="Calibri" w:hAnsi="Calibri" w:cs="Calibri"/>
          <w:color w:val="000000"/>
          <w:bdr w:val="none" w:sz="0" w:space="0" w:color="auto" w:frame="1"/>
        </w:rPr>
        <w:t>selvitettävä, millä tavalla vammaiselle henkilölle voidaan kompensoida s</w:t>
      </w:r>
      <w:r w:rsidR="0084785F">
        <w:rPr>
          <w:rStyle w:val="normaltextrun"/>
          <w:rFonts w:ascii="Calibri" w:hAnsi="Calibri" w:cs="Calibri"/>
          <w:color w:val="000000"/>
          <w:bdr w:val="none" w:sz="0" w:space="0" w:color="auto" w:frame="1"/>
        </w:rPr>
        <w:t>e</w:t>
      </w:r>
      <w:r w:rsidR="00A01179">
        <w:rPr>
          <w:rStyle w:val="normaltextrun"/>
          <w:rFonts w:ascii="Calibri" w:hAnsi="Calibri" w:cs="Calibri"/>
          <w:color w:val="000000"/>
          <w:bdr w:val="none" w:sz="0" w:space="0" w:color="auto" w:frame="1"/>
        </w:rPr>
        <w:t xml:space="preserve">, jos liikkumiseen käytetään </w:t>
      </w:r>
      <w:r w:rsidR="00606494">
        <w:rPr>
          <w:rStyle w:val="normaltextrun"/>
          <w:rFonts w:ascii="Calibri" w:hAnsi="Calibri" w:cs="Calibri"/>
          <w:color w:val="000000"/>
          <w:bdr w:val="none" w:sz="0" w:space="0" w:color="auto" w:frame="1"/>
        </w:rPr>
        <w:t xml:space="preserve">vammaisen henkilön omistamaa kulkuneuvoa kuljetuspalvelun sijaan. </w:t>
      </w:r>
    </w:p>
    <w:p w14:paraId="09C502FC" w14:textId="18E3D8EC" w:rsidR="00537074" w:rsidRDefault="00473883" w:rsidP="00F679AF">
      <w:pPr>
        <w:pStyle w:val="Normaalisisennetty"/>
        <w:ind w:left="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Lain perustelujen mukaan henkilökohtaiseen apuun voisi</w:t>
      </w:r>
      <w:r w:rsidR="00541753">
        <w:rPr>
          <w:rStyle w:val="normaltextrun"/>
          <w:rFonts w:ascii="Calibri" w:hAnsi="Calibri" w:cs="Calibri"/>
          <w:color w:val="000000"/>
          <w:bdr w:val="none" w:sz="0" w:space="0" w:color="auto" w:frame="1"/>
        </w:rPr>
        <w:t xml:space="preserve"> päivittäisenä toimena</w:t>
      </w:r>
      <w:r>
        <w:rPr>
          <w:rStyle w:val="normaltextrun"/>
          <w:rFonts w:ascii="Calibri" w:hAnsi="Calibri" w:cs="Calibri"/>
          <w:color w:val="000000"/>
          <w:bdr w:val="none" w:sz="0" w:space="0" w:color="auto" w:frame="1"/>
        </w:rPr>
        <w:t xml:space="preserve"> kuulua myös liikkumisessa avustaminen</w:t>
      </w:r>
      <w:r w:rsidR="007E7E54">
        <w:rPr>
          <w:rStyle w:val="normaltextrun"/>
          <w:rFonts w:ascii="Calibri" w:hAnsi="Calibri" w:cs="Calibri"/>
          <w:color w:val="000000"/>
          <w:bdr w:val="none" w:sz="0" w:space="0" w:color="auto" w:frame="1"/>
        </w:rPr>
        <w:t xml:space="preserve"> (s. 183)</w:t>
      </w:r>
      <w:r>
        <w:rPr>
          <w:rStyle w:val="normaltextrun"/>
          <w:rFonts w:ascii="Calibri" w:hAnsi="Calibri" w:cs="Calibri"/>
          <w:color w:val="000000"/>
          <w:bdr w:val="none" w:sz="0" w:space="0" w:color="auto" w:frame="1"/>
        </w:rPr>
        <w:t>.</w:t>
      </w:r>
      <w:r w:rsidR="00606494">
        <w:rPr>
          <w:rStyle w:val="normaltextrun"/>
          <w:rFonts w:ascii="Calibri" w:hAnsi="Calibri" w:cs="Calibri"/>
          <w:color w:val="000000"/>
          <w:bdr w:val="none" w:sz="0" w:space="0" w:color="auto" w:frame="1"/>
        </w:rPr>
        <w:t xml:space="preserve"> </w:t>
      </w:r>
      <w:r w:rsidR="00E22FC8">
        <w:rPr>
          <w:rStyle w:val="normaltextrun"/>
          <w:rFonts w:ascii="Calibri" w:hAnsi="Calibri" w:cs="Calibri"/>
          <w:color w:val="000000"/>
          <w:bdr w:val="none" w:sz="0" w:space="0" w:color="auto" w:frame="1"/>
        </w:rPr>
        <w:t xml:space="preserve">Henkilökohtaisen avun avulla järjestettävä liikkumisen tuki ei ainakaan saa tarkoittaa sitä, </w:t>
      </w:r>
      <w:r w:rsidR="00797E23">
        <w:rPr>
          <w:rStyle w:val="normaltextrun"/>
          <w:rFonts w:ascii="Calibri" w:hAnsi="Calibri" w:cs="Calibri"/>
          <w:color w:val="000000"/>
          <w:bdr w:val="none" w:sz="0" w:space="0" w:color="auto" w:frame="1"/>
        </w:rPr>
        <w:t xml:space="preserve">että </w:t>
      </w:r>
      <w:r w:rsidR="00E22FC8">
        <w:rPr>
          <w:rStyle w:val="normaltextrun"/>
          <w:rFonts w:ascii="Calibri" w:hAnsi="Calibri" w:cs="Calibri"/>
          <w:color w:val="000000"/>
          <w:bdr w:val="none" w:sz="0" w:space="0" w:color="auto" w:frame="1"/>
        </w:rPr>
        <w:t>henkilökohtaisen avun</w:t>
      </w:r>
      <w:r w:rsidR="00797E23">
        <w:rPr>
          <w:rStyle w:val="normaltextrun"/>
          <w:rFonts w:ascii="Calibri" w:hAnsi="Calibri" w:cs="Calibri"/>
          <w:color w:val="000000"/>
          <w:bdr w:val="none" w:sz="0" w:space="0" w:color="auto" w:frame="1"/>
        </w:rPr>
        <w:t xml:space="preserve"> </w:t>
      </w:r>
      <w:r w:rsidR="00E22FC8">
        <w:rPr>
          <w:rStyle w:val="normaltextrun"/>
          <w:rFonts w:ascii="Calibri" w:hAnsi="Calibri" w:cs="Calibri"/>
          <w:color w:val="000000"/>
          <w:bdr w:val="none" w:sz="0" w:space="0" w:color="auto" w:frame="1"/>
        </w:rPr>
        <w:t xml:space="preserve">tunteja ei voisi käyttää myös liikkumiseen. </w:t>
      </w:r>
      <w:r>
        <w:rPr>
          <w:rStyle w:val="normaltextrun"/>
          <w:rFonts w:ascii="Calibri" w:hAnsi="Calibri" w:cs="Calibri"/>
          <w:color w:val="000000"/>
          <w:bdr w:val="none" w:sz="0" w:space="0" w:color="auto" w:frame="1"/>
        </w:rPr>
        <w:t xml:space="preserve">On tarpeen korostaa, että </w:t>
      </w:r>
      <w:r w:rsidR="00541753">
        <w:rPr>
          <w:rStyle w:val="normaltextrun"/>
          <w:rFonts w:ascii="Calibri" w:hAnsi="Calibri" w:cs="Calibri"/>
          <w:color w:val="000000"/>
          <w:bdr w:val="none" w:sz="0" w:space="0" w:color="auto" w:frame="1"/>
        </w:rPr>
        <w:t>vammainen henkilö jatkossa</w:t>
      </w:r>
      <w:r w:rsidR="00EB34A6">
        <w:rPr>
          <w:rStyle w:val="normaltextrun"/>
          <w:rFonts w:ascii="Calibri" w:hAnsi="Calibri" w:cs="Calibri"/>
          <w:color w:val="000000"/>
          <w:bdr w:val="none" w:sz="0" w:space="0" w:color="auto" w:frame="1"/>
        </w:rPr>
        <w:t>kin</w:t>
      </w:r>
      <w:r w:rsidR="00541753">
        <w:rPr>
          <w:rStyle w:val="normaltextrun"/>
          <w:rFonts w:ascii="Calibri" w:hAnsi="Calibri" w:cs="Calibri"/>
          <w:color w:val="000000"/>
          <w:bdr w:val="none" w:sz="0" w:space="0" w:color="auto" w:frame="1"/>
        </w:rPr>
        <w:t xml:space="preserve"> voi määritellä, millä tavalla henkilökohtaiseen apuun sisältyvä liikkumisessa avustaminen toteutetaan</w:t>
      </w:r>
      <w:r w:rsidR="00121879">
        <w:rPr>
          <w:rStyle w:val="normaltextrun"/>
          <w:rFonts w:ascii="Calibri" w:hAnsi="Calibri" w:cs="Calibri"/>
          <w:color w:val="000000"/>
          <w:bdr w:val="none" w:sz="0" w:space="0" w:color="auto" w:frame="1"/>
        </w:rPr>
        <w:t xml:space="preserve">, </w:t>
      </w:r>
      <w:r w:rsidR="00FC4DE2">
        <w:rPr>
          <w:rStyle w:val="normaltextrun"/>
          <w:rFonts w:ascii="Calibri" w:hAnsi="Calibri" w:cs="Calibri"/>
          <w:color w:val="000000"/>
          <w:bdr w:val="none" w:sz="0" w:space="0" w:color="auto" w:frame="1"/>
        </w:rPr>
        <w:t>mm.</w:t>
      </w:r>
      <w:r w:rsidR="00121879">
        <w:rPr>
          <w:rStyle w:val="normaltextrun"/>
          <w:rFonts w:ascii="Calibri" w:hAnsi="Calibri" w:cs="Calibri"/>
          <w:color w:val="000000"/>
          <w:bdr w:val="none" w:sz="0" w:space="0" w:color="auto" w:frame="1"/>
        </w:rPr>
        <w:t xml:space="preserve"> mitä kulkuneuvoa käytetään</w:t>
      </w:r>
      <w:r w:rsidR="0059788F">
        <w:rPr>
          <w:rStyle w:val="normaltextrun"/>
          <w:rFonts w:ascii="Calibri" w:hAnsi="Calibri" w:cs="Calibri"/>
          <w:color w:val="000000"/>
          <w:bdr w:val="none" w:sz="0" w:space="0" w:color="auto" w:frame="1"/>
        </w:rPr>
        <w:t>.</w:t>
      </w:r>
      <w:r w:rsidR="00D01E23">
        <w:rPr>
          <w:rStyle w:val="normaltextrun"/>
          <w:rFonts w:ascii="Calibri" w:hAnsi="Calibri" w:cs="Calibri"/>
          <w:color w:val="000000"/>
          <w:bdr w:val="none" w:sz="0" w:space="0" w:color="auto" w:frame="1"/>
        </w:rPr>
        <w:t xml:space="preserve"> </w:t>
      </w:r>
      <w:r w:rsidR="00797E23">
        <w:rPr>
          <w:rStyle w:val="normaltextrun"/>
          <w:rFonts w:ascii="Calibri" w:hAnsi="Calibri" w:cs="Calibri"/>
          <w:color w:val="000000"/>
          <w:bdr w:val="none" w:sz="0" w:space="0" w:color="auto" w:frame="1"/>
        </w:rPr>
        <w:t>A</w:t>
      </w:r>
      <w:r w:rsidR="00D01E23">
        <w:rPr>
          <w:rStyle w:val="normaltextrun"/>
          <w:rFonts w:ascii="Calibri" w:hAnsi="Calibri" w:cs="Calibri"/>
          <w:color w:val="000000"/>
          <w:bdr w:val="none" w:sz="0" w:space="0" w:color="auto" w:frame="1"/>
        </w:rPr>
        <w:t>utoa käytetään</w:t>
      </w:r>
      <w:r w:rsidR="00E22FC8">
        <w:rPr>
          <w:rStyle w:val="normaltextrun"/>
          <w:rFonts w:ascii="Calibri" w:hAnsi="Calibri" w:cs="Calibri"/>
          <w:color w:val="000000"/>
          <w:bdr w:val="none" w:sz="0" w:space="0" w:color="auto" w:frame="1"/>
        </w:rPr>
        <w:t xml:space="preserve"> Suomessa yleisesti</w:t>
      </w:r>
      <w:r w:rsidR="00D01E23">
        <w:rPr>
          <w:rStyle w:val="normaltextrun"/>
          <w:rFonts w:ascii="Calibri" w:hAnsi="Calibri" w:cs="Calibri"/>
          <w:color w:val="000000"/>
          <w:bdr w:val="none" w:sz="0" w:space="0" w:color="auto" w:frame="1"/>
        </w:rPr>
        <w:t xml:space="preserve"> laajasti erilaisissa työtehtävissä, eikä </w:t>
      </w:r>
      <w:r w:rsidR="00797E23">
        <w:rPr>
          <w:rStyle w:val="normaltextrun"/>
          <w:rFonts w:ascii="Calibri" w:hAnsi="Calibri" w:cs="Calibri"/>
          <w:color w:val="000000"/>
          <w:bdr w:val="none" w:sz="0" w:space="0" w:color="auto" w:frame="1"/>
        </w:rPr>
        <w:t>autolla liikkumista</w:t>
      </w:r>
      <w:r w:rsidR="00D01E23">
        <w:rPr>
          <w:rStyle w:val="normaltextrun"/>
          <w:rFonts w:ascii="Calibri" w:hAnsi="Calibri" w:cs="Calibri"/>
          <w:color w:val="000000"/>
          <w:bdr w:val="none" w:sz="0" w:space="0" w:color="auto" w:frame="1"/>
        </w:rPr>
        <w:t xml:space="preserve"> tule rajata henkilökohtaisen avun ulkopuolelle</w:t>
      </w:r>
      <w:r w:rsidR="002D148C">
        <w:rPr>
          <w:rStyle w:val="normaltextrun"/>
          <w:rFonts w:ascii="Calibri" w:hAnsi="Calibri" w:cs="Calibri"/>
          <w:color w:val="000000"/>
          <w:bdr w:val="none" w:sz="0" w:space="0" w:color="auto" w:frame="1"/>
        </w:rPr>
        <w:t>.</w:t>
      </w:r>
      <w:r w:rsidR="00041758">
        <w:rPr>
          <w:rStyle w:val="normaltextrun"/>
          <w:rFonts w:ascii="Calibri" w:hAnsi="Calibri" w:cs="Calibri"/>
          <w:color w:val="000000"/>
          <w:bdr w:val="none" w:sz="0" w:space="0" w:color="auto" w:frame="1"/>
        </w:rPr>
        <w:t xml:space="preserve"> </w:t>
      </w:r>
    </w:p>
    <w:p w14:paraId="5C778414" w14:textId="77777777" w:rsidR="00A50FB8" w:rsidRPr="00F679AF" w:rsidRDefault="00A50FB8" w:rsidP="00F679AF">
      <w:pPr>
        <w:pStyle w:val="Normaalisisennetty"/>
        <w:ind w:left="0"/>
        <w:rPr>
          <w:rFonts w:ascii="Calibri" w:hAnsi="Calibri" w:cs="Calibri"/>
          <w:color w:val="000000"/>
          <w:bdr w:val="none" w:sz="0" w:space="0" w:color="auto" w:frame="1"/>
        </w:rPr>
      </w:pPr>
    </w:p>
    <w:p w14:paraId="41692399" w14:textId="5BB0A3F0" w:rsidR="00502E0E" w:rsidRDefault="005B4DBF" w:rsidP="000A75BC">
      <w:pPr>
        <w:pStyle w:val="Otsikko2"/>
        <w:numPr>
          <w:ilvl w:val="0"/>
          <w:numId w:val="2"/>
        </w:numPr>
      </w:pPr>
      <w:r>
        <w:t>Vammaispoli</w:t>
      </w:r>
      <w:r w:rsidR="00655EC3">
        <w:t>tiikan</w:t>
      </w:r>
      <w:r>
        <w:t xml:space="preserve"> kehittäminen</w:t>
      </w:r>
      <w:r w:rsidR="00502E0E">
        <w:t xml:space="preserve"> </w:t>
      </w:r>
    </w:p>
    <w:p w14:paraId="027BBB29" w14:textId="3BF5EF76" w:rsidR="009D02F1" w:rsidRDefault="00894194" w:rsidP="003E4EEB">
      <w:pPr>
        <w:pStyle w:val="Normaalisisennetty"/>
        <w:ind w:left="0"/>
      </w:pPr>
      <w:r>
        <w:t xml:space="preserve">Eduskunnan tulee lain hyväksymisen yhteydessä </w:t>
      </w:r>
      <w:r w:rsidR="00FE7092">
        <w:t>esittää lausumia vammaispolitiikan kehittämisestä jatkossa</w:t>
      </w:r>
      <w:r w:rsidR="00702E84">
        <w:t>. N</w:t>
      </w:r>
      <w:r w:rsidR="004D53D5">
        <w:t>yt esitettävästä laista huolimatta on</w:t>
      </w:r>
      <w:r w:rsidR="00655EC3">
        <w:t xml:space="preserve"> </w:t>
      </w:r>
      <w:r w:rsidR="004D53D5">
        <w:t xml:space="preserve">riski siitä, että vammainen henkilö on edelleen pakotettu käyttämään </w:t>
      </w:r>
      <w:r w:rsidR="00E54A2F">
        <w:t>hyvinvointialueen määrittämiä</w:t>
      </w:r>
      <w:r w:rsidR="00702E84">
        <w:t xml:space="preserve">, laitosmaisia </w:t>
      </w:r>
      <w:r w:rsidR="00752BCE">
        <w:t xml:space="preserve">ja joustamattomia </w:t>
      </w:r>
      <w:r w:rsidR="00702E84">
        <w:t>asumisjärjestelyjä.</w:t>
      </w:r>
      <w:r w:rsidR="009A1A6D">
        <w:t xml:space="preserve"> Tämä ei vastaa YK:n vammaissopimuksen tavoit</w:t>
      </w:r>
      <w:r w:rsidR="00286F4A">
        <w:t>teita yksilöllisistä palveluista ja itsenäisen elämän periaatteen toteutumisesta.</w:t>
      </w:r>
    </w:p>
    <w:p w14:paraId="294E3386" w14:textId="3A45B7D6" w:rsidR="00CC15A7" w:rsidRDefault="00CC15A7" w:rsidP="003E4EEB">
      <w:pPr>
        <w:pStyle w:val="Normaalisisennetty"/>
        <w:ind w:left="0"/>
      </w:pPr>
      <w:r>
        <w:t xml:space="preserve">Eduskunnan tulee myös ottaa kantaa sen </w:t>
      </w:r>
      <w:r w:rsidR="007677BE">
        <w:t>suhteen</w:t>
      </w:r>
      <w:r>
        <w:t>, että jatkossa vahvistetaan vammaisten oikeutta saada palveluja nimen</w:t>
      </w:r>
      <w:r w:rsidR="001550F1">
        <w:t>omaan vammaispalvelulain nojalla. Nyt esitetty lain</w:t>
      </w:r>
      <w:r w:rsidR="00886336">
        <w:t xml:space="preserve"> </w:t>
      </w:r>
      <w:r w:rsidR="001550F1">
        <w:t>soveltamisala tarkoittaa, että</w:t>
      </w:r>
      <w:r w:rsidR="00886336">
        <w:t xml:space="preserve"> jatkossakin on riski siihen, että vammaisen palvelu</w:t>
      </w:r>
      <w:r w:rsidR="00CE46B8">
        <w:t>ja</w:t>
      </w:r>
      <w:r w:rsidR="00886336">
        <w:t xml:space="preserve"> järjestetään esimerkiksi sosiaalihuoltolain mukaisena maksullisena kotihoitona</w:t>
      </w:r>
      <w:r w:rsidR="00383344">
        <w:t xml:space="preserve"> ja</w:t>
      </w:r>
      <w:r w:rsidR="00487C87">
        <w:t xml:space="preserve"> muina asumisen palveluina</w:t>
      </w:r>
      <w:r w:rsidR="00886336">
        <w:t xml:space="preserve">. </w:t>
      </w:r>
      <w:r w:rsidR="00A81CD2">
        <w:t xml:space="preserve">Lakia sovellettaessa tehtävät tulkinnat ratkaisevat osaltaan, kuinka laajasti vammaiset henkilöt olisivat jatkossa yleislakien mukaisten maksullisten palvelujen varassa. </w:t>
      </w:r>
      <w:r w:rsidR="00AB6E22">
        <w:t xml:space="preserve">Kuitenkin jo tässä vaiheessa lainsäädäntöprosessia on selvää, että </w:t>
      </w:r>
      <w:r w:rsidR="00D13392">
        <w:t xml:space="preserve">laki ei riittävästi velvoita palvelujen järjestämiseen vammaispalvelulain nojalla. </w:t>
      </w:r>
    </w:p>
    <w:p w14:paraId="3C0435BE" w14:textId="072F8D00" w:rsidR="000169A1" w:rsidRDefault="000169A1" w:rsidP="003E4EEB">
      <w:pPr>
        <w:pStyle w:val="Normaalisisennetty"/>
        <w:ind w:left="0"/>
      </w:pPr>
      <w:r>
        <w:t xml:space="preserve">Vammaisten henkilöiden oikeusturvan ja muutoksenhakumenettelyn kehittäminen tulee ottaa </w:t>
      </w:r>
      <w:r w:rsidR="00D73ABC">
        <w:t>jatkossa ratkaistavaksi</w:t>
      </w:r>
      <w:r w:rsidR="00282775">
        <w:t xml:space="preserve"> kokonaisuudeksi</w:t>
      </w:r>
      <w:r w:rsidR="00D73ABC">
        <w:t xml:space="preserve">. Nykyinen muutoksenhakumenettely on hidas ja tehoton, ja KHO myöntää liian vähän valituslupia vammaispalveluasioissa. Lisäksi tulee ratkaista mm. se, kuinka </w:t>
      </w:r>
      <w:r w:rsidR="00D73ABC">
        <w:lastRenderedPageBreak/>
        <w:t>asiakkaalle hyvitetään saamatta jäänyt palvelu</w:t>
      </w:r>
      <w:r w:rsidR="00C64891">
        <w:t>. Nyt kunnilla on ollut kannustin t</w:t>
      </w:r>
      <w:r w:rsidR="00A35077">
        <w:t>ehdä</w:t>
      </w:r>
      <w:r w:rsidR="00C64891">
        <w:t xml:space="preserve"> hylkääviä päätöksiä ja </w:t>
      </w:r>
      <w:r w:rsidR="001031F7">
        <w:t>tulkita lakeja kunnan edun mukaisesti, koska tällöin valitusprosessin aikana</w:t>
      </w:r>
      <w:r w:rsidR="00364B67">
        <w:t xml:space="preserve"> syntyy säästöä, kun palvelua ei järjestetä. </w:t>
      </w:r>
    </w:p>
    <w:p w14:paraId="35C6D3A1" w14:textId="58FBD83C" w:rsidR="00226AAB" w:rsidRDefault="00282775" w:rsidP="003E4EEB">
      <w:pPr>
        <w:pStyle w:val="Normaalisisennetty"/>
        <w:ind w:left="0"/>
      </w:pPr>
      <w:r>
        <w:t>Nyt ehdotettu vammaispalvelulaki</w:t>
      </w:r>
      <w:r w:rsidR="00226AAB">
        <w:t xml:space="preserve"> ei sisällä ratkaisua työ</w:t>
      </w:r>
      <w:r w:rsidR="00A35077">
        <w:t>n</w:t>
      </w:r>
      <w:r w:rsidR="00226AAB">
        <w:t>antajan vakuutusturvan puutteisiin ja vahin</w:t>
      </w:r>
      <w:r w:rsidR="00275CDD">
        <w:t xml:space="preserve">gonkorvausvastuuseen </w:t>
      </w:r>
      <w:r w:rsidR="00226AAB">
        <w:t xml:space="preserve">henkilökohtaisen avun työnantajamallissa. </w:t>
      </w:r>
      <w:r w:rsidR="00D14E46">
        <w:t xml:space="preserve">Potilasvakuutuksen soveltuminen alan tilanteisiin vaatii selvitystä. </w:t>
      </w:r>
      <w:r w:rsidR="00226AAB">
        <w:t>Työnantajien saatavilla ei ole ollut vastuuvakuutuksia, joilla alan työnantajat voisivat varautua työntekijän aiheuttamiin vahinkoihin</w:t>
      </w:r>
      <w:r w:rsidR="00686D72">
        <w:t xml:space="preserve"> siten kuin muut työnantajat</w:t>
      </w:r>
      <w:r w:rsidR="00226AAB">
        <w:t xml:space="preserve">. Tämän vuoksi on riski, että henkilökohtaisen avun käyttäjä </w:t>
      </w:r>
      <w:r w:rsidR="00275CDD">
        <w:t>on itse vastuussa avustajan aiheuttamista vahingoista, ja tällaisia tapauksia on myös ollut.</w:t>
      </w:r>
      <w:r w:rsidR="00BF4293">
        <w:t xml:space="preserve"> </w:t>
      </w:r>
      <w:r w:rsidR="00E804F0">
        <w:t xml:space="preserve">Henkilökohtaisen avun työnantajamalli ei saa jäädä tässä suhteessa tai muillakaan tavoilla heikompaan asemaan kuin muut henkilökohtaisen avun toteuttamistavat. </w:t>
      </w:r>
      <w:r w:rsidR="007129BB">
        <w:t>Vammaispalvelujen tarve ei saa johtaa tämänkaltaisiin välillisesti syrjiviin vaikutuksiin, ja a</w:t>
      </w:r>
      <w:r w:rsidR="005852D5">
        <w:t>sia vaatii laintasoi</w:t>
      </w:r>
      <w:r w:rsidR="007129BB">
        <w:t>sen ratkaisun.</w:t>
      </w:r>
      <w:r w:rsidR="007353BA">
        <w:t xml:space="preserve"> </w:t>
      </w:r>
    </w:p>
    <w:p w14:paraId="50A35E3F" w14:textId="68A136F9" w:rsidR="00C12328" w:rsidRDefault="00C12328" w:rsidP="003E4EEB">
      <w:pPr>
        <w:pStyle w:val="Normaalisisennetty"/>
        <w:ind w:left="0"/>
      </w:pPr>
    </w:p>
    <w:p w14:paraId="0BC6E30D" w14:textId="4A1D10D7" w:rsidR="00C12328" w:rsidRDefault="00C12328" w:rsidP="003E4EEB">
      <w:pPr>
        <w:pStyle w:val="Normaalisisennetty"/>
        <w:ind w:left="0"/>
      </w:pPr>
      <w:r>
        <w:tab/>
        <w:t>18.10.2022</w:t>
      </w:r>
    </w:p>
    <w:p w14:paraId="51191388" w14:textId="193A7F0F" w:rsidR="00C12328" w:rsidRDefault="00C12328" w:rsidP="003E4EEB">
      <w:pPr>
        <w:pStyle w:val="Normaalisisennetty"/>
        <w:ind w:left="0"/>
      </w:pPr>
      <w:r>
        <w:tab/>
        <w:t xml:space="preserve">Maija </w:t>
      </w:r>
      <w:proofErr w:type="spellStart"/>
      <w:r>
        <w:t>Aatelo</w:t>
      </w:r>
      <w:proofErr w:type="spellEnd"/>
    </w:p>
    <w:p w14:paraId="742926EE" w14:textId="7E47FE1C" w:rsidR="00C12328" w:rsidRDefault="00C12328" w:rsidP="003E4EEB">
      <w:pPr>
        <w:pStyle w:val="Normaalisisennetty"/>
        <w:ind w:left="0"/>
      </w:pPr>
      <w:r>
        <w:tab/>
        <w:t>Puheenjohtaja, Heta-liitto</w:t>
      </w:r>
    </w:p>
    <w:p w14:paraId="2AEC84AA" w14:textId="15AB5CE4" w:rsidR="007B75FF" w:rsidRDefault="007B75FF" w:rsidP="003E4EEB">
      <w:pPr>
        <w:pStyle w:val="Normaalisisennetty"/>
        <w:ind w:left="0"/>
      </w:pPr>
      <w:r>
        <w:tab/>
      </w:r>
      <w:hyperlink r:id="rId7" w:history="1">
        <w:r w:rsidRPr="00986091">
          <w:rPr>
            <w:rStyle w:val="Hyperlinkki"/>
          </w:rPr>
          <w:t>maija.aatelo@heta-liitto.fi</w:t>
        </w:r>
      </w:hyperlink>
    </w:p>
    <w:p w14:paraId="6A83696A" w14:textId="1BD65351" w:rsidR="007B75FF" w:rsidRDefault="007B75FF" w:rsidP="003E4EEB">
      <w:pPr>
        <w:pStyle w:val="Normaalisisennetty"/>
        <w:ind w:left="0"/>
      </w:pPr>
      <w:r>
        <w:tab/>
      </w:r>
      <w:r w:rsidR="00941D41">
        <w:rPr>
          <w:rStyle w:val="normaltextrun"/>
          <w:rFonts w:ascii="Calibri" w:hAnsi="Calibri" w:cs="Calibri"/>
          <w:color w:val="000000"/>
          <w:shd w:val="clear" w:color="auto" w:fill="FFFFFF"/>
        </w:rPr>
        <w:t>050 512 1665</w:t>
      </w:r>
      <w:r w:rsidR="00941D41">
        <w:rPr>
          <w:rStyle w:val="eop"/>
          <w:rFonts w:ascii="Calibri" w:hAnsi="Calibri" w:cs="Calibri"/>
          <w:color w:val="000000"/>
          <w:shd w:val="clear" w:color="auto" w:fill="FFFFFF"/>
        </w:rPr>
        <w:t> </w:t>
      </w:r>
    </w:p>
    <w:p w14:paraId="4B394AB7" w14:textId="369E0E8E" w:rsidR="00C12328" w:rsidRDefault="00C12328" w:rsidP="003E4EEB">
      <w:pPr>
        <w:pStyle w:val="Normaalisisennetty"/>
        <w:ind w:left="0"/>
      </w:pPr>
      <w:r>
        <w:tab/>
      </w:r>
    </w:p>
    <w:p w14:paraId="1B88C692" w14:textId="77777777" w:rsidR="00C12328" w:rsidRPr="009D02F1" w:rsidRDefault="00C12328" w:rsidP="003E4EEB">
      <w:pPr>
        <w:pStyle w:val="Normaalisisennetty"/>
        <w:ind w:left="0"/>
      </w:pPr>
    </w:p>
    <w:p w14:paraId="0479AF4F" w14:textId="08774C9A" w:rsidR="008C3C1C" w:rsidRDefault="008C3C1C" w:rsidP="008C3C1C">
      <w:pPr>
        <w:pStyle w:val="Eivli"/>
      </w:pPr>
    </w:p>
    <w:p w14:paraId="6E5D5713" w14:textId="387A8329" w:rsidR="004377DC" w:rsidRDefault="00000000"/>
    <w:sectPr w:rsidR="004377DC" w:rsidSect="003059E6">
      <w:headerReference w:type="even" r:id="rId8"/>
      <w:headerReference w:type="default" r:id="rId9"/>
      <w:footerReference w:type="default" r:id="rId10"/>
      <w:headerReference w:type="first" r:id="rId11"/>
      <w:footerReference w:type="first" r:id="rId12"/>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C18C" w14:textId="77777777" w:rsidR="00E53E5F" w:rsidRDefault="00E53E5F" w:rsidP="00D13158">
      <w:pPr>
        <w:spacing w:after="0" w:line="240" w:lineRule="auto"/>
      </w:pPr>
      <w:r>
        <w:separator/>
      </w:r>
    </w:p>
  </w:endnote>
  <w:endnote w:type="continuationSeparator" w:id="0">
    <w:p w14:paraId="43E3FDEA" w14:textId="77777777" w:rsidR="00E53E5F" w:rsidRDefault="00E53E5F" w:rsidP="00D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EB8" w14:textId="77777777" w:rsidR="004159F6" w:rsidRDefault="00D96745" w:rsidP="00C14840">
    <w:pPr>
      <w:pStyle w:val="Alatunniste"/>
      <w:spacing w:before="0"/>
    </w:pPr>
    <w:r w:rsidRPr="004159F6">
      <w:t>Heta – henkilökohtaisten avustajien työnantajien liitto ry</w:t>
    </w:r>
  </w:p>
  <w:p w14:paraId="23505B02" w14:textId="77777777" w:rsidR="009C63B9" w:rsidRPr="006D06A7" w:rsidRDefault="00D96745"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7FF8" w14:textId="77777777" w:rsidR="00F63EB5" w:rsidRPr="00666023" w:rsidRDefault="00D96745" w:rsidP="00D92325">
    <w:pPr>
      <w:pStyle w:val="Alatunniste"/>
      <w:spacing w:before="0"/>
    </w:pPr>
    <w:r w:rsidRPr="004159F6">
      <w:t>Heta – henkilökohtaisten avustajien työnantajien liitto ry</w:t>
    </w:r>
  </w:p>
  <w:p w14:paraId="26C60E95" w14:textId="77777777" w:rsidR="009C63B9" w:rsidRPr="00666023" w:rsidRDefault="00D96745"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D521" w14:textId="77777777" w:rsidR="00E53E5F" w:rsidRDefault="00E53E5F" w:rsidP="00D13158">
      <w:pPr>
        <w:spacing w:after="0" w:line="240" w:lineRule="auto"/>
      </w:pPr>
      <w:r>
        <w:separator/>
      </w:r>
    </w:p>
  </w:footnote>
  <w:footnote w:type="continuationSeparator" w:id="0">
    <w:p w14:paraId="637FA78C" w14:textId="77777777" w:rsidR="00E53E5F" w:rsidRDefault="00E53E5F" w:rsidP="00D1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60A" w14:textId="77777777" w:rsidR="00E74B49"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060347B" w14:textId="77777777" w:rsidR="009C63B9" w:rsidRDefault="00000000"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4F1" w14:textId="77777777" w:rsidR="00E74B49"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CEA2A45" w14:textId="31373E63" w:rsidR="00F63EB5" w:rsidRPr="00630935" w:rsidRDefault="00D96745" w:rsidP="006D06A7">
    <w:pPr>
      <w:pStyle w:val="Yltunniste"/>
      <w:spacing w:after="240"/>
      <w:ind w:right="360"/>
      <w:jc w:val="center"/>
    </w:pPr>
    <w:r>
      <w:fldChar w:fldCharType="begin"/>
    </w:r>
    <w:r>
      <w:instrText xml:space="preserve"> TIME  \@ "d.M.yyyy" </w:instrText>
    </w:r>
    <w:r>
      <w:fldChar w:fldCharType="separate"/>
    </w:r>
    <w:r w:rsidR="0037564B">
      <w:rPr>
        <w:noProof/>
      </w:rPr>
      <w:t>18.10.2022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5D3" w14:textId="77777777" w:rsidR="005C19F7" w:rsidRPr="00375200" w:rsidRDefault="00D96745" w:rsidP="00432393">
    <w:pPr>
      <w:pStyle w:val="Yltunniste"/>
      <w:tabs>
        <w:tab w:val="clear" w:pos="4819"/>
        <w:tab w:val="clear" w:pos="9638"/>
        <w:tab w:val="right" w:pos="10199"/>
      </w:tabs>
      <w:spacing w:after="480"/>
      <w:rPr>
        <w:lang w:val="en-GB"/>
      </w:rPr>
    </w:pPr>
    <w:r>
      <w:rPr>
        <w:noProof/>
        <w:lang w:eastAsia="fi-FI"/>
      </w:rPr>
      <w:drawing>
        <wp:inline distT="0" distB="0" distL="0" distR="0" wp14:anchorId="0191E460" wp14:editId="54F2D5E5">
          <wp:extent cx="2520461" cy="586740"/>
          <wp:effectExtent l="0" t="0" r="0" b="3810"/>
          <wp:docPr id="5" name="Kuva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48B2"/>
    <w:multiLevelType w:val="hybridMultilevel"/>
    <w:tmpl w:val="B9CEB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676157276">
    <w:abstractNumId w:val="1"/>
  </w:num>
  <w:num w:numId="2" w16cid:durableId="27618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87"/>
    <w:rsid w:val="000037C7"/>
    <w:rsid w:val="000059D6"/>
    <w:rsid w:val="0001679D"/>
    <w:rsid w:val="00016940"/>
    <w:rsid w:val="000169A1"/>
    <w:rsid w:val="00030C25"/>
    <w:rsid w:val="00041758"/>
    <w:rsid w:val="00054952"/>
    <w:rsid w:val="0005614A"/>
    <w:rsid w:val="00062760"/>
    <w:rsid w:val="00080430"/>
    <w:rsid w:val="00083925"/>
    <w:rsid w:val="00085ADD"/>
    <w:rsid w:val="00086B0D"/>
    <w:rsid w:val="00093A22"/>
    <w:rsid w:val="000A4C5F"/>
    <w:rsid w:val="000A6BD5"/>
    <w:rsid w:val="000A75BC"/>
    <w:rsid w:val="000B31E0"/>
    <w:rsid w:val="000C38AF"/>
    <w:rsid w:val="000C4A90"/>
    <w:rsid w:val="000D0F6A"/>
    <w:rsid w:val="000E3CBE"/>
    <w:rsid w:val="001031F7"/>
    <w:rsid w:val="00105225"/>
    <w:rsid w:val="001125E0"/>
    <w:rsid w:val="00114844"/>
    <w:rsid w:val="00115266"/>
    <w:rsid w:val="00121879"/>
    <w:rsid w:val="0012607E"/>
    <w:rsid w:val="001550F1"/>
    <w:rsid w:val="00155520"/>
    <w:rsid w:val="00156550"/>
    <w:rsid w:val="00165BE6"/>
    <w:rsid w:val="00190090"/>
    <w:rsid w:val="00190EB4"/>
    <w:rsid w:val="001D6F2D"/>
    <w:rsid w:val="001D77C0"/>
    <w:rsid w:val="001F7535"/>
    <w:rsid w:val="00211597"/>
    <w:rsid w:val="00221B4B"/>
    <w:rsid w:val="00222C9F"/>
    <w:rsid w:val="00223702"/>
    <w:rsid w:val="00226892"/>
    <w:rsid w:val="00226AAB"/>
    <w:rsid w:val="002273E8"/>
    <w:rsid w:val="00232C8A"/>
    <w:rsid w:val="002453BE"/>
    <w:rsid w:val="00251C24"/>
    <w:rsid w:val="00254C79"/>
    <w:rsid w:val="002641CC"/>
    <w:rsid w:val="002724A0"/>
    <w:rsid w:val="00275623"/>
    <w:rsid w:val="0027573D"/>
    <w:rsid w:val="00275CDD"/>
    <w:rsid w:val="00277BC7"/>
    <w:rsid w:val="00282775"/>
    <w:rsid w:val="00286B4C"/>
    <w:rsid w:val="00286F4A"/>
    <w:rsid w:val="00290656"/>
    <w:rsid w:val="00291E5E"/>
    <w:rsid w:val="002944F2"/>
    <w:rsid w:val="002947B4"/>
    <w:rsid w:val="00295F6D"/>
    <w:rsid w:val="00297A3B"/>
    <w:rsid w:val="002A2718"/>
    <w:rsid w:val="002A33DA"/>
    <w:rsid w:val="002A3A0F"/>
    <w:rsid w:val="002B294F"/>
    <w:rsid w:val="002C0A6B"/>
    <w:rsid w:val="002C11FF"/>
    <w:rsid w:val="002C26AC"/>
    <w:rsid w:val="002D148C"/>
    <w:rsid w:val="002D2675"/>
    <w:rsid w:val="002D61C1"/>
    <w:rsid w:val="002F29CF"/>
    <w:rsid w:val="002F2F6A"/>
    <w:rsid w:val="002F509D"/>
    <w:rsid w:val="002F583E"/>
    <w:rsid w:val="00306BFD"/>
    <w:rsid w:val="0032081A"/>
    <w:rsid w:val="00323429"/>
    <w:rsid w:val="003301E1"/>
    <w:rsid w:val="003430A7"/>
    <w:rsid w:val="00354A88"/>
    <w:rsid w:val="003614AA"/>
    <w:rsid w:val="00364B67"/>
    <w:rsid w:val="00366E5E"/>
    <w:rsid w:val="0037564B"/>
    <w:rsid w:val="00376EE0"/>
    <w:rsid w:val="00383344"/>
    <w:rsid w:val="00392867"/>
    <w:rsid w:val="003935B6"/>
    <w:rsid w:val="003A01C6"/>
    <w:rsid w:val="003C27BF"/>
    <w:rsid w:val="003C48B5"/>
    <w:rsid w:val="003D02F6"/>
    <w:rsid w:val="003E4EEB"/>
    <w:rsid w:val="003E693F"/>
    <w:rsid w:val="003F2CF7"/>
    <w:rsid w:val="00413091"/>
    <w:rsid w:val="00414CB0"/>
    <w:rsid w:val="00421190"/>
    <w:rsid w:val="004313BF"/>
    <w:rsid w:val="00432BE0"/>
    <w:rsid w:val="00433902"/>
    <w:rsid w:val="004368A7"/>
    <w:rsid w:val="00436A08"/>
    <w:rsid w:val="00441EF5"/>
    <w:rsid w:val="0044275E"/>
    <w:rsid w:val="00451C62"/>
    <w:rsid w:val="004538A5"/>
    <w:rsid w:val="004561FE"/>
    <w:rsid w:val="00473883"/>
    <w:rsid w:val="004771C0"/>
    <w:rsid w:val="0048592A"/>
    <w:rsid w:val="00487C87"/>
    <w:rsid w:val="00494026"/>
    <w:rsid w:val="004A185F"/>
    <w:rsid w:val="004A21B6"/>
    <w:rsid w:val="004A2DAC"/>
    <w:rsid w:val="004A50EF"/>
    <w:rsid w:val="004B6428"/>
    <w:rsid w:val="004C357F"/>
    <w:rsid w:val="004D23E8"/>
    <w:rsid w:val="004D4A13"/>
    <w:rsid w:val="004D4A6C"/>
    <w:rsid w:val="004D53D5"/>
    <w:rsid w:val="004E476A"/>
    <w:rsid w:val="004F245A"/>
    <w:rsid w:val="004F635B"/>
    <w:rsid w:val="005028EC"/>
    <w:rsid w:val="00502E0E"/>
    <w:rsid w:val="0050310A"/>
    <w:rsid w:val="00512CD9"/>
    <w:rsid w:val="005162A1"/>
    <w:rsid w:val="005264D1"/>
    <w:rsid w:val="00537074"/>
    <w:rsid w:val="00537DFB"/>
    <w:rsid w:val="00537E61"/>
    <w:rsid w:val="00541753"/>
    <w:rsid w:val="0054210B"/>
    <w:rsid w:val="00546632"/>
    <w:rsid w:val="00571E9B"/>
    <w:rsid w:val="005852D5"/>
    <w:rsid w:val="0059788F"/>
    <w:rsid w:val="005A5694"/>
    <w:rsid w:val="005A6D1D"/>
    <w:rsid w:val="005B4DBF"/>
    <w:rsid w:val="005C3E4A"/>
    <w:rsid w:val="005C580E"/>
    <w:rsid w:val="005D210C"/>
    <w:rsid w:val="005D48F3"/>
    <w:rsid w:val="005D5003"/>
    <w:rsid w:val="005E3AF4"/>
    <w:rsid w:val="005F2D72"/>
    <w:rsid w:val="00606494"/>
    <w:rsid w:val="006171E1"/>
    <w:rsid w:val="00621E40"/>
    <w:rsid w:val="00630257"/>
    <w:rsid w:val="00636C49"/>
    <w:rsid w:val="00646CBC"/>
    <w:rsid w:val="00652237"/>
    <w:rsid w:val="00655EC3"/>
    <w:rsid w:val="0065640F"/>
    <w:rsid w:val="0066759C"/>
    <w:rsid w:val="00671CD0"/>
    <w:rsid w:val="00686D72"/>
    <w:rsid w:val="00687C8C"/>
    <w:rsid w:val="00687F19"/>
    <w:rsid w:val="00697BC1"/>
    <w:rsid w:val="006A1FC4"/>
    <w:rsid w:val="006A2412"/>
    <w:rsid w:val="006A26A0"/>
    <w:rsid w:val="006A5696"/>
    <w:rsid w:val="006A6DC7"/>
    <w:rsid w:val="006C07F3"/>
    <w:rsid w:val="006D02E8"/>
    <w:rsid w:val="006D5779"/>
    <w:rsid w:val="006D61EF"/>
    <w:rsid w:val="006D6F40"/>
    <w:rsid w:val="00702E84"/>
    <w:rsid w:val="007109D7"/>
    <w:rsid w:val="007129BB"/>
    <w:rsid w:val="007233C3"/>
    <w:rsid w:val="0072703F"/>
    <w:rsid w:val="0072722C"/>
    <w:rsid w:val="007353BA"/>
    <w:rsid w:val="00745290"/>
    <w:rsid w:val="00747077"/>
    <w:rsid w:val="0074729D"/>
    <w:rsid w:val="00747828"/>
    <w:rsid w:val="00752BCE"/>
    <w:rsid w:val="007677BE"/>
    <w:rsid w:val="00773B67"/>
    <w:rsid w:val="0077510C"/>
    <w:rsid w:val="00776092"/>
    <w:rsid w:val="0077655A"/>
    <w:rsid w:val="0078049E"/>
    <w:rsid w:val="00797E23"/>
    <w:rsid w:val="007A2B7F"/>
    <w:rsid w:val="007B75FF"/>
    <w:rsid w:val="007C7FE3"/>
    <w:rsid w:val="007E7E54"/>
    <w:rsid w:val="00803938"/>
    <w:rsid w:val="00804E7B"/>
    <w:rsid w:val="00816E0B"/>
    <w:rsid w:val="00823490"/>
    <w:rsid w:val="00841D7F"/>
    <w:rsid w:val="0084785F"/>
    <w:rsid w:val="00853B24"/>
    <w:rsid w:val="00854227"/>
    <w:rsid w:val="0085769D"/>
    <w:rsid w:val="008647BE"/>
    <w:rsid w:val="008751C9"/>
    <w:rsid w:val="00884F01"/>
    <w:rsid w:val="00885913"/>
    <w:rsid w:val="00886336"/>
    <w:rsid w:val="0089101C"/>
    <w:rsid w:val="00891E1B"/>
    <w:rsid w:val="0089358E"/>
    <w:rsid w:val="00894194"/>
    <w:rsid w:val="008A35F1"/>
    <w:rsid w:val="008A3850"/>
    <w:rsid w:val="008A53A3"/>
    <w:rsid w:val="008C3C1C"/>
    <w:rsid w:val="008D16DD"/>
    <w:rsid w:val="008F3764"/>
    <w:rsid w:val="00900B9D"/>
    <w:rsid w:val="00904C39"/>
    <w:rsid w:val="009071F2"/>
    <w:rsid w:val="009109F4"/>
    <w:rsid w:val="00910B89"/>
    <w:rsid w:val="0091124F"/>
    <w:rsid w:val="00911AD2"/>
    <w:rsid w:val="00915E3E"/>
    <w:rsid w:val="00916857"/>
    <w:rsid w:val="00916D09"/>
    <w:rsid w:val="00920879"/>
    <w:rsid w:val="00921541"/>
    <w:rsid w:val="00922EF1"/>
    <w:rsid w:val="00940A70"/>
    <w:rsid w:val="00941D41"/>
    <w:rsid w:val="009450E9"/>
    <w:rsid w:val="009515F6"/>
    <w:rsid w:val="00956E56"/>
    <w:rsid w:val="00966D4B"/>
    <w:rsid w:val="00967DAC"/>
    <w:rsid w:val="0097391E"/>
    <w:rsid w:val="0098505A"/>
    <w:rsid w:val="00992307"/>
    <w:rsid w:val="009A1A6D"/>
    <w:rsid w:val="009C68C2"/>
    <w:rsid w:val="009D02F1"/>
    <w:rsid w:val="009E2E3B"/>
    <w:rsid w:val="00A01179"/>
    <w:rsid w:val="00A04387"/>
    <w:rsid w:val="00A25505"/>
    <w:rsid w:val="00A27B16"/>
    <w:rsid w:val="00A3199B"/>
    <w:rsid w:val="00A35077"/>
    <w:rsid w:val="00A3764D"/>
    <w:rsid w:val="00A37C4C"/>
    <w:rsid w:val="00A50FB8"/>
    <w:rsid w:val="00A514B4"/>
    <w:rsid w:val="00A65A4C"/>
    <w:rsid w:val="00A71176"/>
    <w:rsid w:val="00A81CD2"/>
    <w:rsid w:val="00A84017"/>
    <w:rsid w:val="00A914F5"/>
    <w:rsid w:val="00A930D6"/>
    <w:rsid w:val="00AA5200"/>
    <w:rsid w:val="00AA7030"/>
    <w:rsid w:val="00AB5F1F"/>
    <w:rsid w:val="00AB6369"/>
    <w:rsid w:val="00AB6E22"/>
    <w:rsid w:val="00B04076"/>
    <w:rsid w:val="00B05485"/>
    <w:rsid w:val="00B10B52"/>
    <w:rsid w:val="00B11997"/>
    <w:rsid w:val="00B23190"/>
    <w:rsid w:val="00B32E33"/>
    <w:rsid w:val="00B33EC1"/>
    <w:rsid w:val="00B344F5"/>
    <w:rsid w:val="00B3467F"/>
    <w:rsid w:val="00B45B64"/>
    <w:rsid w:val="00B47FF4"/>
    <w:rsid w:val="00B50AB1"/>
    <w:rsid w:val="00B50DEA"/>
    <w:rsid w:val="00B52050"/>
    <w:rsid w:val="00B650F8"/>
    <w:rsid w:val="00B75CEB"/>
    <w:rsid w:val="00BC096E"/>
    <w:rsid w:val="00BC33E3"/>
    <w:rsid w:val="00BC54AC"/>
    <w:rsid w:val="00BC5FA8"/>
    <w:rsid w:val="00BE3A7B"/>
    <w:rsid w:val="00BF4293"/>
    <w:rsid w:val="00C050A0"/>
    <w:rsid w:val="00C07CC8"/>
    <w:rsid w:val="00C12328"/>
    <w:rsid w:val="00C13A6D"/>
    <w:rsid w:val="00C207D0"/>
    <w:rsid w:val="00C308F5"/>
    <w:rsid w:val="00C31B12"/>
    <w:rsid w:val="00C34F71"/>
    <w:rsid w:val="00C36CC2"/>
    <w:rsid w:val="00C42837"/>
    <w:rsid w:val="00C51614"/>
    <w:rsid w:val="00C57A8A"/>
    <w:rsid w:val="00C62664"/>
    <w:rsid w:val="00C64891"/>
    <w:rsid w:val="00C73F8D"/>
    <w:rsid w:val="00C82E82"/>
    <w:rsid w:val="00CC14D1"/>
    <w:rsid w:val="00CC15A7"/>
    <w:rsid w:val="00CE46B8"/>
    <w:rsid w:val="00CF0A31"/>
    <w:rsid w:val="00CF443C"/>
    <w:rsid w:val="00D00E90"/>
    <w:rsid w:val="00D01E23"/>
    <w:rsid w:val="00D1065D"/>
    <w:rsid w:val="00D13158"/>
    <w:rsid w:val="00D13392"/>
    <w:rsid w:val="00D14E46"/>
    <w:rsid w:val="00D510B2"/>
    <w:rsid w:val="00D562A4"/>
    <w:rsid w:val="00D57896"/>
    <w:rsid w:val="00D6131B"/>
    <w:rsid w:val="00D63370"/>
    <w:rsid w:val="00D64512"/>
    <w:rsid w:val="00D645AB"/>
    <w:rsid w:val="00D71408"/>
    <w:rsid w:val="00D73ABC"/>
    <w:rsid w:val="00D82067"/>
    <w:rsid w:val="00D850E4"/>
    <w:rsid w:val="00D96745"/>
    <w:rsid w:val="00DA3F3A"/>
    <w:rsid w:val="00DA5A16"/>
    <w:rsid w:val="00DD7B57"/>
    <w:rsid w:val="00DE08F5"/>
    <w:rsid w:val="00DE16AB"/>
    <w:rsid w:val="00DE38AD"/>
    <w:rsid w:val="00DF1C6D"/>
    <w:rsid w:val="00E011ED"/>
    <w:rsid w:val="00E02B0A"/>
    <w:rsid w:val="00E225D0"/>
    <w:rsid w:val="00E22F4D"/>
    <w:rsid w:val="00E22FC8"/>
    <w:rsid w:val="00E2742A"/>
    <w:rsid w:val="00E343CA"/>
    <w:rsid w:val="00E50693"/>
    <w:rsid w:val="00E53E5F"/>
    <w:rsid w:val="00E54A2F"/>
    <w:rsid w:val="00E63CF1"/>
    <w:rsid w:val="00E755E3"/>
    <w:rsid w:val="00E75D54"/>
    <w:rsid w:val="00E804F0"/>
    <w:rsid w:val="00E85549"/>
    <w:rsid w:val="00E8568A"/>
    <w:rsid w:val="00E87D13"/>
    <w:rsid w:val="00E93729"/>
    <w:rsid w:val="00EA50E9"/>
    <w:rsid w:val="00EB0FF7"/>
    <w:rsid w:val="00EB34A6"/>
    <w:rsid w:val="00EB4829"/>
    <w:rsid w:val="00ED2C9D"/>
    <w:rsid w:val="00ED6709"/>
    <w:rsid w:val="00EE772F"/>
    <w:rsid w:val="00EF1780"/>
    <w:rsid w:val="00F015AD"/>
    <w:rsid w:val="00F13876"/>
    <w:rsid w:val="00F15E52"/>
    <w:rsid w:val="00F2262A"/>
    <w:rsid w:val="00F24E39"/>
    <w:rsid w:val="00F310E8"/>
    <w:rsid w:val="00F31AD3"/>
    <w:rsid w:val="00F41C0E"/>
    <w:rsid w:val="00F43000"/>
    <w:rsid w:val="00F679AF"/>
    <w:rsid w:val="00F739F6"/>
    <w:rsid w:val="00F73F35"/>
    <w:rsid w:val="00F804A3"/>
    <w:rsid w:val="00FA4574"/>
    <w:rsid w:val="00FA4EDA"/>
    <w:rsid w:val="00FB6CF3"/>
    <w:rsid w:val="00FC22A9"/>
    <w:rsid w:val="00FC34E5"/>
    <w:rsid w:val="00FC4DE2"/>
    <w:rsid w:val="00FC7514"/>
    <w:rsid w:val="00FD3159"/>
    <w:rsid w:val="00FE3F61"/>
    <w:rsid w:val="00FE7092"/>
    <w:rsid w:val="00FF11E1"/>
    <w:rsid w:val="00FF7F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1ED9"/>
  <w15:chartTrackingRefBased/>
  <w15:docId w15:val="{CF66D664-353F-4824-871D-1A155EB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D13158"/>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D13158"/>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D13158"/>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D13158"/>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13158"/>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D13158"/>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D13158"/>
    <w:rPr>
      <w:rFonts w:asciiTheme="majorHAnsi" w:eastAsiaTheme="minorEastAsia" w:hAnsiTheme="majorHAnsi" w:cstheme="minorHAnsi"/>
      <w:b/>
      <w:bCs/>
      <w:sz w:val="24"/>
      <w:szCs w:val="27"/>
      <w:lang w:eastAsia="fi-FI"/>
    </w:rPr>
  </w:style>
  <w:style w:type="paragraph" w:styleId="Yltunniste">
    <w:name w:val="header"/>
    <w:basedOn w:val="Normaali"/>
    <w:link w:val="YltunnisteChar"/>
    <w:uiPriority w:val="99"/>
    <w:unhideWhenUsed/>
    <w:rsid w:val="00D13158"/>
    <w:pPr>
      <w:tabs>
        <w:tab w:val="center" w:pos="4819"/>
        <w:tab w:val="right" w:pos="9638"/>
      </w:tabs>
    </w:pPr>
  </w:style>
  <w:style w:type="character" w:customStyle="1" w:styleId="YltunnisteChar">
    <w:name w:val="Ylätunniste Char"/>
    <w:basedOn w:val="Kappaleenoletusfontti"/>
    <w:link w:val="Yltunniste"/>
    <w:uiPriority w:val="99"/>
    <w:rsid w:val="00D13158"/>
    <w:rPr>
      <w:rFonts w:eastAsiaTheme="minorEastAsia" w:cstheme="minorHAnsi"/>
      <w:sz w:val="24"/>
      <w:szCs w:val="20"/>
      <w:lang w:eastAsia="ja-JP"/>
    </w:rPr>
  </w:style>
  <w:style w:type="paragraph" w:styleId="Alatunniste">
    <w:name w:val="footer"/>
    <w:basedOn w:val="Normaali"/>
    <w:link w:val="AlatunnisteChar"/>
    <w:uiPriority w:val="99"/>
    <w:unhideWhenUsed/>
    <w:rsid w:val="00D13158"/>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D13158"/>
    <w:rPr>
      <w:rFonts w:eastAsiaTheme="minorEastAsia" w:cstheme="minorHAnsi"/>
      <w:noProof/>
      <w:sz w:val="24"/>
      <w:szCs w:val="24"/>
      <w:lang w:eastAsia="fi-FI"/>
    </w:rPr>
  </w:style>
  <w:style w:type="paragraph" w:styleId="Luettelokappale">
    <w:name w:val="List Paragraph"/>
    <w:basedOn w:val="Normaali"/>
    <w:uiPriority w:val="34"/>
    <w:qFormat/>
    <w:rsid w:val="00D13158"/>
    <w:pPr>
      <w:numPr>
        <w:numId w:val="1"/>
      </w:numPr>
      <w:ind w:left="1588" w:hanging="284"/>
      <w:contextualSpacing/>
    </w:pPr>
  </w:style>
  <w:style w:type="character" w:styleId="Sivunumero">
    <w:name w:val="page number"/>
    <w:basedOn w:val="Kappaleenoletusfontti"/>
    <w:uiPriority w:val="99"/>
    <w:semiHidden/>
    <w:unhideWhenUsed/>
    <w:rsid w:val="00D13158"/>
  </w:style>
  <w:style w:type="paragraph" w:customStyle="1" w:styleId="Vastaanottaja">
    <w:name w:val="Vastaanottaja"/>
    <w:basedOn w:val="Normaali"/>
    <w:qFormat/>
    <w:rsid w:val="00D13158"/>
    <w:pPr>
      <w:tabs>
        <w:tab w:val="right" w:pos="10199"/>
      </w:tabs>
      <w:spacing w:after="0" w:line="288" w:lineRule="auto"/>
    </w:pPr>
  </w:style>
  <w:style w:type="paragraph" w:customStyle="1" w:styleId="Normaalisisennetty">
    <w:name w:val="Normaali sisennetty"/>
    <w:basedOn w:val="Normaali"/>
    <w:qFormat/>
    <w:rsid w:val="00D13158"/>
    <w:pPr>
      <w:ind w:left="1304"/>
    </w:pPr>
  </w:style>
  <w:style w:type="paragraph" w:styleId="Kuvaotsikko">
    <w:name w:val="caption"/>
    <w:basedOn w:val="Normaali"/>
    <w:next w:val="Normaali"/>
    <w:uiPriority w:val="35"/>
    <w:unhideWhenUsed/>
    <w:qFormat/>
    <w:rsid w:val="00D13158"/>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D13158"/>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D13158"/>
    <w:rPr>
      <w:rFonts w:eastAsiaTheme="minorEastAsia" w:cstheme="minorHAnsi"/>
      <w:iCs/>
      <w:color w:val="000000" w:themeColor="text1"/>
      <w:sz w:val="24"/>
      <w:szCs w:val="20"/>
      <w:lang w:eastAsia="ja-JP"/>
    </w:rPr>
  </w:style>
  <w:style w:type="paragraph" w:styleId="Eivli">
    <w:name w:val="No Spacing"/>
    <w:uiPriority w:val="1"/>
    <w:qFormat/>
    <w:rsid w:val="00D13158"/>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customStyle="1" w:styleId="normaltextrun">
    <w:name w:val="normaltextrun"/>
    <w:basedOn w:val="Kappaleenoletusfontti"/>
    <w:rsid w:val="00C51614"/>
  </w:style>
  <w:style w:type="character" w:styleId="Alaviitteenviite">
    <w:name w:val="footnote reference"/>
    <w:basedOn w:val="Kappaleenoletusfontti"/>
    <w:semiHidden/>
    <w:unhideWhenUsed/>
    <w:rsid w:val="00904C39"/>
    <w:rPr>
      <w:vertAlign w:val="superscript"/>
    </w:rPr>
  </w:style>
  <w:style w:type="paragraph" w:customStyle="1" w:styleId="paragraph">
    <w:name w:val="paragraph"/>
    <w:basedOn w:val="Normaali"/>
    <w:rsid w:val="0077510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7B75FF"/>
    <w:rPr>
      <w:color w:val="0563C1" w:themeColor="hyperlink"/>
      <w:u w:val="single"/>
    </w:rPr>
  </w:style>
  <w:style w:type="character" w:styleId="Ratkaisematonmaininta">
    <w:name w:val="Unresolved Mention"/>
    <w:basedOn w:val="Kappaleenoletusfontti"/>
    <w:uiPriority w:val="99"/>
    <w:semiHidden/>
    <w:unhideWhenUsed/>
    <w:rsid w:val="007B75FF"/>
    <w:rPr>
      <w:color w:val="605E5C"/>
      <w:shd w:val="clear" w:color="auto" w:fill="E1DFDD"/>
    </w:rPr>
  </w:style>
  <w:style w:type="character" w:customStyle="1" w:styleId="eop">
    <w:name w:val="eop"/>
    <w:basedOn w:val="Kappaleenoletusfontti"/>
    <w:rsid w:val="0094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ja.aatelo@heta-liitto.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pohja%20vaikuttamin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Asiakirjapohja vaikuttaminen.dotx</Template>
  <TotalTime>4069</TotalTime>
  <Pages>10</Pages>
  <Words>2607</Words>
  <Characters>21125</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24</cp:revision>
  <cp:lastPrinted>2022-10-18T09:07:00Z</cp:lastPrinted>
  <dcterms:created xsi:type="dcterms:W3CDTF">2022-10-14T12:46:00Z</dcterms:created>
  <dcterms:modified xsi:type="dcterms:W3CDTF">2022-10-18T09:07:00Z</dcterms:modified>
</cp:coreProperties>
</file>