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F29C" w14:textId="77777777" w:rsidR="004377DC" w:rsidRDefault="002731F2"/>
    <w:p w14:paraId="6ACD1812" w14:textId="77777777" w:rsidR="003A3859" w:rsidRPr="003059E6" w:rsidRDefault="003A3859" w:rsidP="003A3859">
      <w:pPr>
        <w:pStyle w:val="Vastaanottaja"/>
      </w:pPr>
      <w:r w:rsidRPr="003059E6">
        <w:t>Heta – henkilökohtaisten avustajien työnantajien liitto ry</w:t>
      </w:r>
    </w:p>
    <w:p w14:paraId="59215CBB" w14:textId="75CB856C" w:rsidR="003A3859" w:rsidRPr="003059E6" w:rsidRDefault="00CA7135" w:rsidP="003A3859">
      <w:pPr>
        <w:pStyle w:val="Vastaanottaja"/>
      </w:pPr>
      <w:r>
        <w:t>Lausunto</w:t>
      </w:r>
    </w:p>
    <w:p w14:paraId="6FEF44E0" w14:textId="7A147C0A" w:rsidR="003A3859" w:rsidRDefault="003A3859" w:rsidP="003A3859">
      <w:pPr>
        <w:pStyle w:val="Vastaanottaja"/>
      </w:pPr>
      <w:r w:rsidRPr="003059E6">
        <w:t xml:space="preserve">Jakelu: </w:t>
      </w:r>
      <w:r w:rsidR="002D2AD4">
        <w:t>Eduskunnan s</w:t>
      </w:r>
      <w:r w:rsidR="00CA7135">
        <w:t>osiaali- ja terveysvaliokunta</w:t>
      </w:r>
    </w:p>
    <w:p w14:paraId="1ACD8A60" w14:textId="5AEDF334" w:rsidR="00CA7135" w:rsidRPr="003059E6" w:rsidRDefault="002731F2" w:rsidP="003A3859">
      <w:pPr>
        <w:pStyle w:val="Vastaanottaja"/>
      </w:pPr>
      <w:r>
        <w:t>11.1.</w:t>
      </w:r>
      <w:r w:rsidR="00CA7135">
        <w:t>2023</w:t>
      </w:r>
    </w:p>
    <w:p w14:paraId="05D7538F" w14:textId="3E338170" w:rsidR="003A3859" w:rsidRDefault="00CA7135" w:rsidP="00724584">
      <w:pPr>
        <w:pStyle w:val="Otsikko1"/>
      </w:pPr>
      <w:r>
        <w:t>Hallituksen esitys sosiaali- ja terveydenhuollon valvontalaista</w:t>
      </w:r>
      <w:r w:rsidR="00592FF6">
        <w:t xml:space="preserve"> (HE 299/2022 vp)</w:t>
      </w:r>
    </w:p>
    <w:p w14:paraId="7C88D4D4" w14:textId="44FEB77D" w:rsidR="00E816B4" w:rsidRDefault="00592FF6" w:rsidP="00A55F39">
      <w:pPr>
        <w:pStyle w:val="Normaalisisennetty"/>
      </w:pPr>
      <w:r>
        <w:t>Hallituksen esityksessä HE 299/2022 vp esitetään rikos</w:t>
      </w:r>
      <w:r w:rsidR="006902BF">
        <w:t>rekisteriotteen</w:t>
      </w:r>
      <w:r>
        <w:t xml:space="preserve"> tarkistamisen mahdollisuuden laajentamista vammaisten ja vanhusten palveluihin. Laki ei kuitenkaan mahdollistaisi rikos</w:t>
      </w:r>
      <w:r w:rsidR="006902BF">
        <w:t>rekisterin</w:t>
      </w:r>
      <w:r>
        <w:t xml:space="preserve"> tarkistamista vammaisten henkilöiden henkilökohtaisessa avussa silloin, kun palvelu on järjestetty </w:t>
      </w:r>
      <w:r w:rsidR="00724584">
        <w:t xml:space="preserve">ns. </w:t>
      </w:r>
      <w:r>
        <w:t>työnantajamallilla</w:t>
      </w:r>
      <w:r w:rsidR="00724584">
        <w:t xml:space="preserve"> siten, että vammainen henkilö toimii avustajansa työnantajana</w:t>
      </w:r>
      <w:r w:rsidR="00A05811">
        <w:t xml:space="preserve">. </w:t>
      </w:r>
    </w:p>
    <w:p w14:paraId="75CE2D6E" w14:textId="52921A10" w:rsidR="000F7516" w:rsidRDefault="00E816B4" w:rsidP="00306B63">
      <w:pPr>
        <w:pStyle w:val="Normaalisisennetty"/>
      </w:pPr>
      <w:r>
        <w:t>Lain s</w:t>
      </w:r>
      <w:r w:rsidR="00A05811">
        <w:t xml:space="preserve">oveltamisalan mukaan </w:t>
      </w:r>
      <w:r w:rsidR="00BD3E8E">
        <w:t>lakia ei sovelleta vammaisuuden perusteella järjestettävistä palveluista ja tukitoimista annetun lain (380/1987) 8 d §:n 2 momentin 1 kohdassa tarkoitettuun henkilökohtaisen avustajan työnantajana toimivaan vammaiseen henkilöön</w:t>
      </w:r>
      <w:r w:rsidR="008C0771">
        <w:t xml:space="preserve"> (2 § 3 mom.)</w:t>
      </w:r>
      <w:r w:rsidR="00BD3E8E">
        <w:t>.</w:t>
      </w:r>
      <w:r w:rsidR="00F40F54">
        <w:t xml:space="preserve"> Myöskään </w:t>
      </w:r>
      <w:r w:rsidR="00C8601E">
        <w:t>rikosrekisteriotteen esittämistä koskeva 28 § ei näin ollen koske henkilökohtaisen avun työnantajamallia.</w:t>
      </w:r>
    </w:p>
    <w:p w14:paraId="76B4C899" w14:textId="737871A7" w:rsidR="00592FF6" w:rsidRDefault="007E7FF6" w:rsidP="00592FF6">
      <w:pPr>
        <w:pStyle w:val="Otsikko2"/>
      </w:pPr>
      <w:r>
        <w:tab/>
      </w:r>
      <w:r w:rsidR="00592FF6">
        <w:t>Rikostaustan tarkista</w:t>
      </w:r>
      <w:r w:rsidR="004F6AD9">
        <w:t>minen</w:t>
      </w:r>
      <w:r w:rsidR="009766D1">
        <w:t xml:space="preserve"> mahdollistettava työnantajamallissa</w:t>
      </w:r>
    </w:p>
    <w:p w14:paraId="4018B768" w14:textId="17DA5CD3" w:rsidR="004C51D1" w:rsidRPr="00382294" w:rsidRDefault="008E63C0" w:rsidP="00382294">
      <w:pPr>
        <w:pStyle w:val="Normaalisisennetty"/>
      </w:pPr>
      <w:r>
        <w:t>Henkilökohtaisen avun työnantajamallilla järjestettyä henkilökohtaista apua saa noin 14 000 henkilöä</w:t>
      </w:r>
      <w:r w:rsidR="00B40E27">
        <w:t xml:space="preserve">, ja työsuhteita alalla on noin 24 000. </w:t>
      </w:r>
      <w:r w:rsidR="00C8601E">
        <w:t xml:space="preserve">Jos laki </w:t>
      </w:r>
      <w:r w:rsidR="002F3268">
        <w:t>hyväksytään ehdotetussa muodossa, merkittävä osa vammaisista</w:t>
      </w:r>
      <w:r w:rsidR="00E816B4">
        <w:t xml:space="preserve"> henkilöistä</w:t>
      </w:r>
      <w:r w:rsidR="002F3268">
        <w:t xml:space="preserve"> ei voisi tarkistaa työnhakijan rikosrekisteriä</w:t>
      </w:r>
      <w:r w:rsidR="008D415F">
        <w:t xml:space="preserve">. </w:t>
      </w:r>
      <w:r w:rsidR="00382294">
        <w:t>Työnantajama</w:t>
      </w:r>
      <w:r w:rsidR="00E816B4">
        <w:t>llin työnantajilla</w:t>
      </w:r>
      <w:r w:rsidR="00382294">
        <w:t xml:space="preserve"> ei usein ole samanlaista rekrytointikokemusta kuin yrityksissä. </w:t>
      </w:r>
      <w:r w:rsidR="005B1E5F">
        <w:t>Hallituksen esityksen</w:t>
      </w:r>
      <w:r w:rsidR="005E79CC">
        <w:t xml:space="preserve"> mukaan suur</w:t>
      </w:r>
      <w:r w:rsidR="005B1E5F">
        <w:t>i</w:t>
      </w:r>
      <w:r w:rsidR="005E79CC">
        <w:t xml:space="preserve"> riski väärinkäytöksiin on asiakkaan k</w:t>
      </w:r>
      <w:r w:rsidR="00814733">
        <w:t>anssa yksin</w:t>
      </w:r>
      <w:r w:rsidR="005E79CC">
        <w:t xml:space="preserve"> tehtävässä työssä.</w:t>
      </w:r>
    </w:p>
    <w:p w14:paraId="459B8848" w14:textId="6B7B8BE6" w:rsidR="004C51D1" w:rsidRDefault="0050434A" w:rsidP="00D012C4">
      <w:pPr>
        <w:pStyle w:val="Normaalisisennetty"/>
        <w:rPr>
          <w:rFonts w:eastAsia="Calibri"/>
        </w:rPr>
      </w:pPr>
      <w:r>
        <w:rPr>
          <w:rFonts w:eastAsia="Calibri"/>
        </w:rPr>
        <w:t xml:space="preserve">Vammaiset henkilöt ovat muita alttiimpia joutumaan hyväksikäytön ja väkivallan uhreiksi. Vammaisten alttiutta joutua rikoksen uhriksi voi lisätä muun muassa riippuvuus muista ihmisistä ja vaikeus puolustaa tai ilmaista itseään. Esimerkiksi avustamisen laiminlyöminen, pakottaminen ja uhkailu voivat estää poispääsyn </w:t>
      </w:r>
      <w:r>
        <w:rPr>
          <w:rFonts w:eastAsia="Calibri"/>
        </w:rPr>
        <w:lastRenderedPageBreak/>
        <w:t xml:space="preserve">hyväksikäyttötilanteista. </w:t>
      </w:r>
      <w:r w:rsidR="00DE1D4B">
        <w:rPr>
          <w:rFonts w:eastAsia="Calibri"/>
        </w:rPr>
        <w:t>Henkilökohtaise</w:t>
      </w:r>
      <w:r w:rsidR="00D012C4">
        <w:rPr>
          <w:rFonts w:eastAsia="Calibri"/>
        </w:rPr>
        <w:t>ssa avussa on ollut hyvin</w:t>
      </w:r>
      <w:r w:rsidR="00875A00">
        <w:rPr>
          <w:rFonts w:eastAsia="Calibri"/>
        </w:rPr>
        <w:t xml:space="preserve"> </w:t>
      </w:r>
      <w:r w:rsidR="00D012C4">
        <w:rPr>
          <w:rFonts w:eastAsia="Calibri"/>
        </w:rPr>
        <w:t xml:space="preserve">vakavia </w:t>
      </w:r>
      <w:r w:rsidR="00875A00">
        <w:rPr>
          <w:rFonts w:eastAsia="Calibri"/>
        </w:rPr>
        <w:t>avun tarvitsijaan kohdistuneita</w:t>
      </w:r>
      <w:r w:rsidR="00D012C4">
        <w:rPr>
          <w:rFonts w:eastAsia="Calibri"/>
        </w:rPr>
        <w:t xml:space="preserve"> rikoksia</w:t>
      </w:r>
      <w:r w:rsidR="00875A00">
        <w:rPr>
          <w:rFonts w:eastAsia="Calibri"/>
        </w:rPr>
        <w:t>.</w:t>
      </w:r>
    </w:p>
    <w:p w14:paraId="4B80C279" w14:textId="521A7EDD" w:rsidR="00F924D2" w:rsidRDefault="00D012C4" w:rsidP="00C17E77">
      <w:pPr>
        <w:pStyle w:val="Normaalisisennetty"/>
      </w:pPr>
      <w:r>
        <w:t xml:space="preserve">Jos laki hyväksyttäisiin ehdotetussa muodossa, rikoksiin syyllistyneet henkilöt saattavat hakeutua muista vammaisalan työtehtävistä työnantajamallin avustajiksi. </w:t>
      </w:r>
      <w:r w:rsidR="00C17E77">
        <w:t>On ehdottaman tärkeää, että tällainen työmarkkinan vääristyminen estetään.</w:t>
      </w:r>
    </w:p>
    <w:p w14:paraId="55988119" w14:textId="77777777" w:rsidR="00C17E77" w:rsidRPr="00021769" w:rsidRDefault="00F924D2" w:rsidP="00F924D2">
      <w:pPr>
        <w:pStyle w:val="Normaalisisennetty"/>
        <w:rPr>
          <w:rFonts w:eastAsia="Calibri"/>
        </w:rPr>
      </w:pPr>
      <w:r w:rsidRPr="00021769">
        <w:rPr>
          <w:rFonts w:eastAsia="Calibri"/>
        </w:rPr>
        <w:t xml:space="preserve">Ehdotettu laki tulee muuttaa kuulumaan esimerkiksi seuraavasti: </w:t>
      </w:r>
    </w:p>
    <w:p w14:paraId="2548960A" w14:textId="0A34CD99" w:rsidR="00F924D2" w:rsidRPr="00021769" w:rsidRDefault="00F924D2" w:rsidP="00C17E77">
      <w:pPr>
        <w:pStyle w:val="Normaalisisennetty"/>
        <w:ind w:left="2608"/>
        <w:rPr>
          <w:rFonts w:eastAsia="Calibri"/>
        </w:rPr>
      </w:pPr>
      <w:r w:rsidRPr="00021769">
        <w:rPr>
          <w:rFonts w:eastAsia="Calibri"/>
        </w:rPr>
        <w:t>”Tätä lakia ei sovelleta vammaisuuden perusteella järjestettävistä palveluista ja tukitoimista annetun lain (380/1987) 8 d §:n 2 momentin 1 kohdassa tarkoitettuun henkilökohtaisen avustajan työnantajana toimivaan henkilöön lukuun ottamatta tämän lain 28 §:</w:t>
      </w:r>
      <w:proofErr w:type="spellStart"/>
      <w:r w:rsidRPr="00021769">
        <w:rPr>
          <w:rFonts w:eastAsia="Calibri"/>
        </w:rPr>
        <w:t>ää</w:t>
      </w:r>
      <w:proofErr w:type="spellEnd"/>
      <w:r w:rsidRPr="00021769">
        <w:rPr>
          <w:rFonts w:eastAsia="Calibri"/>
        </w:rPr>
        <w:t>.”</w:t>
      </w:r>
      <w:r w:rsidR="00382EBD" w:rsidRPr="00021769">
        <w:rPr>
          <w:rFonts w:eastAsia="Calibri"/>
        </w:rPr>
        <w:t xml:space="preserve"> (2 § 3 mom. muutettuna)</w:t>
      </w:r>
    </w:p>
    <w:p w14:paraId="49B233E8" w14:textId="41B1846F" w:rsidR="00F924D2" w:rsidRDefault="00463BF5" w:rsidP="00F924D2">
      <w:pPr>
        <w:pStyle w:val="Normaalisisennetty"/>
        <w:rPr>
          <w:rFonts w:eastAsia="Calibri"/>
        </w:rPr>
      </w:pPr>
      <w:r>
        <w:rPr>
          <w:rFonts w:eastAsia="Calibri"/>
        </w:rPr>
        <w:t>Perusteluissa voidaan kuvata, että lakia ei sovelleta henkilökohtaise</w:t>
      </w:r>
      <w:r w:rsidR="00B00BC8">
        <w:rPr>
          <w:rFonts w:eastAsia="Calibri"/>
        </w:rPr>
        <w:t>n avun työnantajamalliin</w:t>
      </w:r>
      <w:r w:rsidR="00875A00">
        <w:rPr>
          <w:rFonts w:eastAsia="Calibri"/>
        </w:rPr>
        <w:t xml:space="preserve"> </w:t>
      </w:r>
      <w:r>
        <w:rPr>
          <w:rFonts w:eastAsia="Calibri"/>
        </w:rPr>
        <w:t>muutoin, mutta rikosrekisteriotteen tarkistaminen o</w:t>
      </w:r>
      <w:r w:rsidR="00B00BC8">
        <w:rPr>
          <w:rFonts w:eastAsia="Calibri"/>
        </w:rPr>
        <w:t xml:space="preserve">n </w:t>
      </w:r>
      <w:r>
        <w:rPr>
          <w:rFonts w:eastAsia="Calibri"/>
        </w:rPr>
        <w:t xml:space="preserve">mahdollista 28 §:n mukaisella tavalla. </w:t>
      </w:r>
      <w:r w:rsidR="009E633E">
        <w:rPr>
          <w:rFonts w:eastAsia="Calibri"/>
        </w:rPr>
        <w:t>Tämä m</w:t>
      </w:r>
      <w:r w:rsidR="00F924D2">
        <w:rPr>
          <w:rFonts w:eastAsia="Calibri"/>
        </w:rPr>
        <w:t xml:space="preserve">uutos </w:t>
      </w:r>
      <w:r w:rsidR="00F40F54">
        <w:rPr>
          <w:rFonts w:eastAsia="Calibri"/>
        </w:rPr>
        <w:t xml:space="preserve">ei vaadi lisävalmistelua, vaan se voidaan </w:t>
      </w:r>
      <w:r w:rsidR="009E1252">
        <w:rPr>
          <w:rFonts w:eastAsia="Calibri"/>
        </w:rPr>
        <w:t xml:space="preserve">hyvin </w:t>
      </w:r>
      <w:r w:rsidR="00F40F54">
        <w:rPr>
          <w:rFonts w:eastAsia="Calibri"/>
        </w:rPr>
        <w:t>toteuttaa eduskuntakäsittely</w:t>
      </w:r>
      <w:r w:rsidR="009E1252">
        <w:rPr>
          <w:rFonts w:eastAsia="Calibri"/>
        </w:rPr>
        <w:t>ssä.</w:t>
      </w:r>
    </w:p>
    <w:p w14:paraId="2A642CEA" w14:textId="5ACC3A42" w:rsidR="00724584" w:rsidRPr="00724584" w:rsidRDefault="00596A00" w:rsidP="00724584">
      <w:pPr>
        <w:pStyle w:val="Normaalisisennetty"/>
        <w:rPr>
          <w:rFonts w:eastAsia="Calibri"/>
        </w:rPr>
      </w:pPr>
      <w:r>
        <w:rPr>
          <w:rFonts w:eastAsia="Calibri"/>
        </w:rPr>
        <w:t>Muilta osin valvontalakia ei tule ulottaa henkilökohtaisen avun työnantajamalliin</w:t>
      </w:r>
      <w:r w:rsidR="003C175F">
        <w:rPr>
          <w:rFonts w:eastAsia="Calibri"/>
        </w:rPr>
        <w:t xml:space="preserve">. </w:t>
      </w:r>
      <w:r w:rsidR="00CC774C">
        <w:rPr>
          <w:rFonts w:eastAsia="Calibri"/>
        </w:rPr>
        <w:t>Valvontalaki ei sovellu palvelun käyttäjien valvontaa</w:t>
      </w:r>
      <w:r w:rsidR="00EC5A4B">
        <w:rPr>
          <w:rFonts w:eastAsia="Calibri"/>
        </w:rPr>
        <w:t>n</w:t>
      </w:r>
      <w:r w:rsidR="00CC774C">
        <w:rPr>
          <w:rFonts w:eastAsia="Calibri"/>
        </w:rPr>
        <w:t>, vaikka asiakas samalla toimisi työ</w:t>
      </w:r>
      <w:r w:rsidR="00211201">
        <w:rPr>
          <w:rFonts w:eastAsia="Calibri"/>
        </w:rPr>
        <w:t>n</w:t>
      </w:r>
      <w:r w:rsidR="00CC774C">
        <w:rPr>
          <w:rFonts w:eastAsia="Calibri"/>
        </w:rPr>
        <w:t xml:space="preserve">antajana. </w:t>
      </w:r>
      <w:r w:rsidR="003C175F">
        <w:rPr>
          <w:rFonts w:eastAsia="Calibri"/>
        </w:rPr>
        <w:t>Työsuojeluhallinto vastaa alan työsuojelullisesta valvonnasta muiden alojen tapaan</w:t>
      </w:r>
      <w:r w:rsidR="000C5652">
        <w:rPr>
          <w:rFonts w:eastAsia="Calibri"/>
        </w:rPr>
        <w:t>. H</w:t>
      </w:r>
      <w:r w:rsidR="003C175F">
        <w:rPr>
          <w:rFonts w:eastAsia="Calibri"/>
        </w:rPr>
        <w:t>yvinvointialueella</w:t>
      </w:r>
      <w:r w:rsidR="003E6C9D">
        <w:rPr>
          <w:rFonts w:eastAsia="Calibri"/>
        </w:rPr>
        <w:t xml:space="preserve"> taas</w:t>
      </w:r>
      <w:r w:rsidR="003C175F">
        <w:rPr>
          <w:rFonts w:eastAsia="Calibri"/>
        </w:rPr>
        <w:t xml:space="preserve"> on vastuu siitä, että </w:t>
      </w:r>
      <w:r w:rsidR="00F564B2">
        <w:rPr>
          <w:rFonts w:eastAsia="Calibri"/>
        </w:rPr>
        <w:t xml:space="preserve">vammaispalvelujen asiakas saa </w:t>
      </w:r>
      <w:r w:rsidR="00B7409D">
        <w:rPr>
          <w:rFonts w:eastAsia="Calibri"/>
        </w:rPr>
        <w:t xml:space="preserve">hänelle </w:t>
      </w:r>
      <w:r w:rsidR="00F564B2">
        <w:rPr>
          <w:rFonts w:eastAsia="Calibri"/>
        </w:rPr>
        <w:t>sopivat palvelut</w:t>
      </w:r>
      <w:r w:rsidR="00B7409D">
        <w:rPr>
          <w:rFonts w:eastAsia="Calibri"/>
        </w:rPr>
        <w:t xml:space="preserve"> lakien mukaisesti</w:t>
      </w:r>
      <w:r w:rsidR="00F564B2">
        <w:rPr>
          <w:rFonts w:eastAsia="Calibri"/>
        </w:rPr>
        <w:t xml:space="preserve">. </w:t>
      </w:r>
      <w:r w:rsidR="0064044A">
        <w:rPr>
          <w:rFonts w:eastAsia="Calibri"/>
        </w:rPr>
        <w:t xml:space="preserve">Sosiaalihuollon valvontaviranomaisten </w:t>
      </w:r>
      <w:r w:rsidR="00C137D4">
        <w:rPr>
          <w:rFonts w:eastAsia="Calibri"/>
        </w:rPr>
        <w:t>valvonnan</w:t>
      </w:r>
      <w:r w:rsidR="0064044A">
        <w:rPr>
          <w:rFonts w:eastAsia="Calibri"/>
        </w:rPr>
        <w:t xml:space="preserve"> tulee kohdistua palvelun järjestäjään</w:t>
      </w:r>
      <w:r w:rsidR="001F4F1B">
        <w:rPr>
          <w:rFonts w:eastAsia="Calibri"/>
        </w:rPr>
        <w:t xml:space="preserve"> esim</w:t>
      </w:r>
      <w:r w:rsidR="00CC5AEC">
        <w:rPr>
          <w:rFonts w:eastAsia="Calibri"/>
        </w:rPr>
        <w:t>erkiksi</w:t>
      </w:r>
      <w:r w:rsidR="001F4F1B">
        <w:rPr>
          <w:rFonts w:eastAsia="Calibri"/>
        </w:rPr>
        <w:t xml:space="preserve"> sen suhteen, että saatavilla</w:t>
      </w:r>
      <w:r w:rsidR="00211201">
        <w:rPr>
          <w:rFonts w:eastAsia="Calibri"/>
        </w:rPr>
        <w:t xml:space="preserve"> on</w:t>
      </w:r>
      <w:r w:rsidR="001F4F1B">
        <w:rPr>
          <w:rFonts w:eastAsia="Calibri"/>
        </w:rPr>
        <w:t xml:space="preserve"> </w:t>
      </w:r>
      <w:r w:rsidR="00A53AE8">
        <w:rPr>
          <w:rFonts w:eastAsia="Calibri"/>
        </w:rPr>
        <w:t>asiakkaiden yksilöllisiin tarpeisiin vastaavia palvelukokonaisuuksia</w:t>
      </w:r>
      <w:r w:rsidR="00211201">
        <w:rPr>
          <w:rFonts w:eastAsia="Calibri"/>
        </w:rPr>
        <w:t xml:space="preserve"> ja henkilökohtaista apua eri tavoilla toteutettuna.</w:t>
      </w:r>
    </w:p>
    <w:p w14:paraId="4B14A3CA" w14:textId="77777777" w:rsidR="00306B63" w:rsidRDefault="00306B63" w:rsidP="00306B63">
      <w:pPr>
        <w:pStyle w:val="Normaalisisennetty"/>
        <w:ind w:left="0"/>
      </w:pPr>
      <w:r>
        <w:tab/>
      </w:r>
    </w:p>
    <w:p w14:paraId="6255110B" w14:textId="71DC4AAE" w:rsidR="00993705" w:rsidRPr="007C4693" w:rsidRDefault="00306B63" w:rsidP="00306B63">
      <w:pPr>
        <w:pStyle w:val="Normaalisisennetty"/>
        <w:ind w:left="0"/>
      </w:pPr>
      <w:r>
        <w:tab/>
      </w:r>
      <w:r w:rsidR="00993705" w:rsidRPr="007C4693">
        <w:t xml:space="preserve">Maija </w:t>
      </w:r>
      <w:proofErr w:type="spellStart"/>
      <w:r w:rsidR="00993705" w:rsidRPr="007C4693">
        <w:t>Aatelo</w:t>
      </w:r>
      <w:proofErr w:type="spellEnd"/>
    </w:p>
    <w:p w14:paraId="36536207" w14:textId="4224E856" w:rsidR="00B55820" w:rsidRPr="007C4693" w:rsidRDefault="00993705" w:rsidP="007C4693">
      <w:pPr>
        <w:pStyle w:val="Normaalisisennetty"/>
      </w:pPr>
      <w:r w:rsidRPr="007C4693">
        <w:t>Puheenjohtaja, Heta-liitto</w:t>
      </w:r>
    </w:p>
    <w:p w14:paraId="4A379FB7" w14:textId="5249B455" w:rsidR="00727CFD" w:rsidRPr="007C4693" w:rsidRDefault="002731F2" w:rsidP="007C4693">
      <w:pPr>
        <w:pStyle w:val="Normaalisisennetty"/>
      </w:pPr>
      <w:hyperlink r:id="rId9" w:history="1">
        <w:r w:rsidR="001E49C4" w:rsidRPr="006B56ED">
          <w:rPr>
            <w:rStyle w:val="Hyperlinkki"/>
          </w:rPr>
          <w:t>maija.aatelo@heta-liitto.fi</w:t>
        </w:r>
      </w:hyperlink>
    </w:p>
    <w:p w14:paraId="2CB5818C" w14:textId="7098055B" w:rsidR="00727CFD" w:rsidRPr="007C4693" w:rsidRDefault="00727CFD" w:rsidP="007C4693">
      <w:pPr>
        <w:pStyle w:val="Normaalisisennetty"/>
      </w:pPr>
      <w:r w:rsidRPr="007C4693">
        <w:rPr>
          <w:rStyle w:val="normaltextrun"/>
        </w:rPr>
        <w:t>050 512 1665</w:t>
      </w:r>
    </w:p>
    <w:sectPr w:rsidR="00727CFD" w:rsidRPr="007C4693">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3615" w14:textId="77777777" w:rsidR="003A3958" w:rsidRDefault="003A3958" w:rsidP="00B55820">
      <w:pPr>
        <w:spacing w:after="0" w:line="240" w:lineRule="auto"/>
      </w:pPr>
      <w:r>
        <w:separator/>
      </w:r>
    </w:p>
  </w:endnote>
  <w:endnote w:type="continuationSeparator" w:id="0">
    <w:p w14:paraId="4CE6992B" w14:textId="77777777" w:rsidR="003A3958" w:rsidRDefault="003A3958" w:rsidP="00B5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F3C7" w14:textId="77777777" w:rsidR="003A3958" w:rsidRDefault="003A3958" w:rsidP="00B55820">
      <w:pPr>
        <w:spacing w:after="0" w:line="240" w:lineRule="auto"/>
      </w:pPr>
      <w:r>
        <w:separator/>
      </w:r>
    </w:p>
  </w:footnote>
  <w:footnote w:type="continuationSeparator" w:id="0">
    <w:p w14:paraId="2726D18F" w14:textId="77777777" w:rsidR="003A3958" w:rsidRDefault="003A3958" w:rsidP="00B5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1DC9" w14:textId="77777777" w:rsidR="00B55820" w:rsidRDefault="00B55820">
    <w:pPr>
      <w:pStyle w:val="Yltunniste"/>
    </w:pPr>
    <w:r>
      <w:rPr>
        <w:noProof/>
        <w:lang w:eastAsia="fi-FI"/>
      </w:rPr>
      <w:drawing>
        <wp:inline distT="0" distB="0" distL="0" distR="0" wp14:anchorId="7397064A" wp14:editId="03D934E8">
          <wp:extent cx="2520461" cy="586740"/>
          <wp:effectExtent l="0" t="0" r="0" b="3810"/>
          <wp:docPr id="1" name="Kuva 1"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47730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F6"/>
    <w:rsid w:val="00021769"/>
    <w:rsid w:val="0004279B"/>
    <w:rsid w:val="000B5C26"/>
    <w:rsid w:val="000C5652"/>
    <w:rsid w:val="000D3059"/>
    <w:rsid w:val="000F7516"/>
    <w:rsid w:val="001458F3"/>
    <w:rsid w:val="001856B7"/>
    <w:rsid w:val="001B2C19"/>
    <w:rsid w:val="001E49C4"/>
    <w:rsid w:val="001F4F1B"/>
    <w:rsid w:val="00211201"/>
    <w:rsid w:val="00215D77"/>
    <w:rsid w:val="002731F2"/>
    <w:rsid w:val="00283AE3"/>
    <w:rsid w:val="002D2AD4"/>
    <w:rsid w:val="002F3268"/>
    <w:rsid w:val="00306B63"/>
    <w:rsid w:val="00382294"/>
    <w:rsid w:val="00382EBD"/>
    <w:rsid w:val="003A3859"/>
    <w:rsid w:val="003A3958"/>
    <w:rsid w:val="003C175F"/>
    <w:rsid w:val="003E6C9D"/>
    <w:rsid w:val="00413091"/>
    <w:rsid w:val="00414A51"/>
    <w:rsid w:val="00463BF5"/>
    <w:rsid w:val="00474D12"/>
    <w:rsid w:val="004C51D1"/>
    <w:rsid w:val="004F6AD9"/>
    <w:rsid w:val="005025E8"/>
    <w:rsid w:val="0050434A"/>
    <w:rsid w:val="005355C7"/>
    <w:rsid w:val="00592FF6"/>
    <w:rsid w:val="00596A00"/>
    <w:rsid w:val="005A2135"/>
    <w:rsid w:val="005B1E5F"/>
    <w:rsid w:val="005E79CC"/>
    <w:rsid w:val="00611F19"/>
    <w:rsid w:val="0064044A"/>
    <w:rsid w:val="00674C00"/>
    <w:rsid w:val="00683837"/>
    <w:rsid w:val="006902BF"/>
    <w:rsid w:val="006D6E65"/>
    <w:rsid w:val="00703C17"/>
    <w:rsid w:val="00724584"/>
    <w:rsid w:val="00727CFD"/>
    <w:rsid w:val="0079442B"/>
    <w:rsid w:val="007C4693"/>
    <w:rsid w:val="007E7FF6"/>
    <w:rsid w:val="00814733"/>
    <w:rsid w:val="008520F2"/>
    <w:rsid w:val="0087431B"/>
    <w:rsid w:val="00875A00"/>
    <w:rsid w:val="008C0771"/>
    <w:rsid w:val="008D415F"/>
    <w:rsid w:val="008E63C0"/>
    <w:rsid w:val="009109F4"/>
    <w:rsid w:val="009646DD"/>
    <w:rsid w:val="009766D1"/>
    <w:rsid w:val="00993705"/>
    <w:rsid w:val="009E1252"/>
    <w:rsid w:val="009E633E"/>
    <w:rsid w:val="00A05811"/>
    <w:rsid w:val="00A53AE8"/>
    <w:rsid w:val="00A55F39"/>
    <w:rsid w:val="00A73BF5"/>
    <w:rsid w:val="00AB2E9B"/>
    <w:rsid w:val="00B00BC8"/>
    <w:rsid w:val="00B40E27"/>
    <w:rsid w:val="00B55820"/>
    <w:rsid w:val="00B7409D"/>
    <w:rsid w:val="00BD3E8E"/>
    <w:rsid w:val="00BE5B5D"/>
    <w:rsid w:val="00C137D4"/>
    <w:rsid w:val="00C166A6"/>
    <w:rsid w:val="00C17E77"/>
    <w:rsid w:val="00C31AA3"/>
    <w:rsid w:val="00C5354E"/>
    <w:rsid w:val="00C564E9"/>
    <w:rsid w:val="00C8601E"/>
    <w:rsid w:val="00CA7135"/>
    <w:rsid w:val="00CC5AEC"/>
    <w:rsid w:val="00CC774C"/>
    <w:rsid w:val="00CE5BC4"/>
    <w:rsid w:val="00D012C4"/>
    <w:rsid w:val="00D24075"/>
    <w:rsid w:val="00DD1521"/>
    <w:rsid w:val="00DE1D4B"/>
    <w:rsid w:val="00E816B4"/>
    <w:rsid w:val="00EC5A4B"/>
    <w:rsid w:val="00F40F54"/>
    <w:rsid w:val="00F564B2"/>
    <w:rsid w:val="00F924D2"/>
    <w:rsid w:val="00FB177D"/>
    <w:rsid w:val="00FD3159"/>
    <w:rsid w:val="00FD56FB"/>
    <w:rsid w:val="00FF01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BB919"/>
  <w15:chartTrackingRefBased/>
  <w15:docId w15:val="{11EBF3C9-1E6F-4A49-9F41-99F321F5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3A3859"/>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3A3859"/>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3A3859"/>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3A3859"/>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558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55820"/>
  </w:style>
  <w:style w:type="paragraph" w:styleId="Alatunniste">
    <w:name w:val="footer"/>
    <w:basedOn w:val="Normaali"/>
    <w:link w:val="AlatunnisteChar"/>
    <w:uiPriority w:val="99"/>
    <w:unhideWhenUsed/>
    <w:rsid w:val="00B558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55820"/>
  </w:style>
  <w:style w:type="character" w:customStyle="1" w:styleId="Otsikko1Char">
    <w:name w:val="Otsikko 1 Char"/>
    <w:basedOn w:val="Kappaleenoletusfontti"/>
    <w:link w:val="Otsikko1"/>
    <w:uiPriority w:val="9"/>
    <w:rsid w:val="003A3859"/>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3A3859"/>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3A3859"/>
    <w:rPr>
      <w:rFonts w:asciiTheme="majorHAnsi" w:eastAsiaTheme="minorEastAsia" w:hAnsiTheme="majorHAnsi" w:cstheme="minorHAnsi"/>
      <w:b/>
      <w:bCs/>
      <w:sz w:val="24"/>
      <w:szCs w:val="27"/>
      <w:lang w:eastAsia="fi-FI"/>
    </w:rPr>
  </w:style>
  <w:style w:type="paragraph" w:styleId="Luettelokappale">
    <w:name w:val="List Paragraph"/>
    <w:basedOn w:val="Normaali"/>
    <w:uiPriority w:val="34"/>
    <w:qFormat/>
    <w:rsid w:val="003A3859"/>
    <w:pPr>
      <w:numPr>
        <w:numId w:val="1"/>
      </w:numPr>
      <w:ind w:left="1588" w:hanging="284"/>
      <w:contextualSpacing/>
    </w:pPr>
  </w:style>
  <w:style w:type="paragraph" w:customStyle="1" w:styleId="Vastaanottaja">
    <w:name w:val="Vastaanottaja"/>
    <w:basedOn w:val="Normaali"/>
    <w:qFormat/>
    <w:rsid w:val="003A3859"/>
    <w:pPr>
      <w:tabs>
        <w:tab w:val="right" w:pos="10199"/>
      </w:tabs>
      <w:spacing w:after="0" w:line="288" w:lineRule="auto"/>
    </w:pPr>
  </w:style>
  <w:style w:type="paragraph" w:customStyle="1" w:styleId="Normaalisisennetty">
    <w:name w:val="Normaali sisennetty"/>
    <w:basedOn w:val="Normaali"/>
    <w:qFormat/>
    <w:rsid w:val="003A3859"/>
    <w:pPr>
      <w:ind w:left="1304"/>
    </w:pPr>
  </w:style>
  <w:style w:type="paragraph" w:styleId="Eivli">
    <w:name w:val="No Spacing"/>
    <w:uiPriority w:val="1"/>
    <w:qFormat/>
    <w:rsid w:val="003A3859"/>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 w:type="character" w:customStyle="1" w:styleId="normaltextrun">
    <w:name w:val="normaltextrun"/>
    <w:basedOn w:val="Kappaleenoletusfontti"/>
    <w:rsid w:val="00993705"/>
  </w:style>
  <w:style w:type="character" w:styleId="Hyperlinkki">
    <w:name w:val="Hyperlink"/>
    <w:basedOn w:val="Kappaleenoletusfontti"/>
    <w:uiPriority w:val="99"/>
    <w:unhideWhenUsed/>
    <w:rsid w:val="00993705"/>
    <w:rPr>
      <w:color w:val="0563C1" w:themeColor="hyperlink"/>
      <w:u w:val="single"/>
    </w:rPr>
  </w:style>
  <w:style w:type="character" w:customStyle="1" w:styleId="eop">
    <w:name w:val="eop"/>
    <w:basedOn w:val="Kappaleenoletusfontti"/>
    <w:rsid w:val="00993705"/>
  </w:style>
  <w:style w:type="character" w:styleId="Ratkaisematonmaininta">
    <w:name w:val="Unresolved Mention"/>
    <w:basedOn w:val="Kappaleenoletusfontti"/>
    <w:uiPriority w:val="99"/>
    <w:semiHidden/>
    <w:unhideWhenUsed/>
    <w:rsid w:val="0072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ija.aatelo@heta-liit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OneDrive%20-%20Heta%20ry\Asiakirjapohjat\Asiakirja_sivunumero_1-siv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45B37D8FCF61447948296FE752A5A0A" ma:contentTypeVersion="13" ma:contentTypeDescription="Luo uusi asiakirja." ma:contentTypeScope="" ma:versionID="5564cca6981a2ff9de005e7a819d953d">
  <xsd:schema xmlns:xsd="http://www.w3.org/2001/XMLSchema" xmlns:xs="http://www.w3.org/2001/XMLSchema" xmlns:p="http://schemas.microsoft.com/office/2006/metadata/properties" xmlns:ns2="519ce916-b283-4a8d-ab0b-254808806b8c" xmlns:ns3="7536c770-4a90-42be-b649-6e825ec9f7b7" targetNamespace="http://schemas.microsoft.com/office/2006/metadata/properties" ma:root="true" ma:fieldsID="7f0902aa3c24b167fee923116ec7de27" ns2:_="" ns3:_="">
    <xsd:import namespace="519ce916-b283-4a8d-ab0b-254808806b8c"/>
    <xsd:import namespace="7536c770-4a90-42be-b649-6e825ec9f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e916-b283-4a8d-ab0b-25480880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Kuvien tunnisteet" ma:readOnly="false" ma:fieldId="{5cf76f15-5ced-4ddc-b409-7134ff3c332f}" ma:taxonomyMulti="true" ma:sspId="10fe3064-899e-4e32-8a03-a70296394f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36c770-4a90-42be-b649-6e825ec9f7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eda4fd9-f9af-4f8b-834a-09ded6697f90}" ma:internalName="TaxCatchAll" ma:showField="CatchAllData" ma:web="7536c770-4a90-42be-b649-6e825ec9f7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9A0ED-8BC7-46F1-96B8-CB04F10AFA5F}">
  <ds:schemaRefs>
    <ds:schemaRef ds:uri="http://schemas.microsoft.com/sharepoint/v3/contenttype/forms"/>
  </ds:schemaRefs>
</ds:datastoreItem>
</file>

<file path=customXml/itemProps2.xml><?xml version="1.0" encoding="utf-8"?>
<ds:datastoreItem xmlns:ds="http://schemas.openxmlformats.org/officeDocument/2006/customXml" ds:itemID="{4C2A48E6-B4AF-44E3-A14D-743EE3286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e916-b283-4a8d-ab0b-254808806b8c"/>
    <ds:schemaRef ds:uri="7536c770-4a90-42be-b649-6e825ec9f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Asiakirja_sivunumero_1-sivu.dotx</Template>
  <TotalTime>1</TotalTime>
  <Pages>2</Pages>
  <Words>393</Words>
  <Characters>3192</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2</cp:revision>
  <cp:lastPrinted>2022-11-21T07:23:00Z</cp:lastPrinted>
  <dcterms:created xsi:type="dcterms:W3CDTF">2023-01-27T05:59:00Z</dcterms:created>
  <dcterms:modified xsi:type="dcterms:W3CDTF">2023-01-27T05:59:00Z</dcterms:modified>
</cp:coreProperties>
</file>