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33C4" w14:textId="77777777" w:rsidR="00DA2A78" w:rsidRDefault="00DA2A78"/>
    <w:p w14:paraId="6E95D22C" w14:textId="77777777" w:rsidR="003A3859" w:rsidRPr="003059E6" w:rsidRDefault="003A3859" w:rsidP="003A3859">
      <w:pPr>
        <w:pStyle w:val="Vastaanottaja"/>
      </w:pPr>
      <w:r w:rsidRPr="003059E6">
        <w:t>Heta – henkilökohtaisten avustajien työnantajien liitto ry</w:t>
      </w:r>
    </w:p>
    <w:p w14:paraId="04ACD860" w14:textId="579BA201" w:rsidR="003A3859" w:rsidRPr="003059E6" w:rsidRDefault="00F2421C" w:rsidP="003A3859">
      <w:pPr>
        <w:pStyle w:val="Vastaanottaja"/>
      </w:pPr>
      <w:r>
        <w:t>Heta-liiton kommentit</w:t>
      </w:r>
      <w:r w:rsidR="003A3859" w:rsidRPr="003059E6">
        <w:t xml:space="preserve"> </w:t>
      </w:r>
      <w:r w:rsidR="003A3859">
        <w:fldChar w:fldCharType="begin"/>
      </w:r>
      <w:r w:rsidR="003A3859">
        <w:instrText xml:space="preserve"> TIME  \@ "d.M.yyyy" </w:instrText>
      </w:r>
      <w:r w:rsidR="003A3859">
        <w:fldChar w:fldCharType="separate"/>
      </w:r>
      <w:r w:rsidR="00701414">
        <w:rPr>
          <w:noProof/>
        </w:rPr>
        <w:t>16.1.2024</w:t>
      </w:r>
      <w:r w:rsidR="003A3859">
        <w:fldChar w:fldCharType="end"/>
      </w:r>
    </w:p>
    <w:p w14:paraId="75F58E0C" w14:textId="623857A2" w:rsidR="003A3859" w:rsidRDefault="003A3859" w:rsidP="003A3859">
      <w:pPr>
        <w:pStyle w:val="Vastaanottaja"/>
      </w:pPr>
      <w:r w:rsidRPr="003059E6">
        <w:t xml:space="preserve">Jakelu: </w:t>
      </w:r>
      <w:r w:rsidR="00F2421C">
        <w:t>Yhdenv</w:t>
      </w:r>
      <w:r w:rsidR="00543BCE">
        <w:t>ertaisuusvaltuutettu</w:t>
      </w:r>
    </w:p>
    <w:p w14:paraId="041E076C" w14:textId="3E58B92F" w:rsidR="002418D5" w:rsidRDefault="002418D5" w:rsidP="003A3859">
      <w:pPr>
        <w:pStyle w:val="Vastaanottaja"/>
      </w:pPr>
      <w:r>
        <w:t xml:space="preserve">Viite: </w:t>
      </w:r>
      <w:r>
        <w:t xml:space="preserve">Dnro </w:t>
      </w:r>
      <w:proofErr w:type="gramStart"/>
      <w:r>
        <w:t>2023-171</w:t>
      </w:r>
      <w:proofErr w:type="gramEnd"/>
    </w:p>
    <w:p w14:paraId="68300A82" w14:textId="77777777" w:rsidR="009F60BC" w:rsidRPr="003059E6" w:rsidRDefault="009F60BC" w:rsidP="003A3859">
      <w:pPr>
        <w:pStyle w:val="Vastaanottaja"/>
      </w:pPr>
    </w:p>
    <w:p w14:paraId="685764E2" w14:textId="4FE6876B" w:rsidR="003A3859" w:rsidRPr="003059E6" w:rsidRDefault="00F2421C" w:rsidP="003A3859">
      <w:pPr>
        <w:pStyle w:val="Otsikko1"/>
      </w:pPr>
      <w:r>
        <w:t xml:space="preserve">Kommentit </w:t>
      </w:r>
      <w:r w:rsidR="009F60BC">
        <w:t xml:space="preserve">Keski-Suomen </w:t>
      </w:r>
      <w:r>
        <w:t xml:space="preserve">hyvinvointialueen vastauksesta </w:t>
      </w:r>
      <w:r w:rsidR="009F60BC">
        <w:t xml:space="preserve">  </w:t>
      </w:r>
    </w:p>
    <w:p w14:paraId="7BC61C1F" w14:textId="353EEC06" w:rsidR="003A3859" w:rsidRDefault="00F2421C" w:rsidP="003A3859">
      <w:r>
        <w:t>Heta-liitto kiittää yhdenvertaisuusvaltuutettua mahdollisuudesta henkilökohtaisen avun työnantajamallin maksukäytäntöjen kommentointiin. Keski-Suomen hyvinvointialueen vastaukse</w:t>
      </w:r>
      <w:r w:rsidR="00A43A5A">
        <w:t>n</w:t>
      </w:r>
      <w:r>
        <w:t xml:space="preserve"> 19.12.2023 </w:t>
      </w:r>
      <w:r w:rsidR="001F73A9">
        <w:t>mukaan</w:t>
      </w:r>
      <w:r w:rsidR="00A43A5A">
        <w:t xml:space="preserve"> </w:t>
      </w:r>
      <w:r>
        <w:t xml:space="preserve">on </w:t>
      </w:r>
      <w:r w:rsidR="00A43A5A">
        <w:t>tehty</w:t>
      </w:r>
      <w:r>
        <w:t xml:space="preserve"> </w:t>
      </w:r>
      <w:r w:rsidR="00A43A5A">
        <w:t>yksi korjaus</w:t>
      </w:r>
      <w:r w:rsidR="00543BCE">
        <w:t xml:space="preserve"> tilanteeseen, mutta kokonaiskuva on se, että epäkohtia ei toistaiseksi vielä </w:t>
      </w:r>
      <w:r w:rsidR="001F73A9">
        <w:t xml:space="preserve">ole </w:t>
      </w:r>
      <w:r w:rsidR="00543BCE">
        <w:t>riittävästi korjattu.</w:t>
      </w:r>
    </w:p>
    <w:p w14:paraId="5DCF73DA" w14:textId="77777777" w:rsidR="00C70300" w:rsidRPr="00C70300" w:rsidRDefault="00C70300" w:rsidP="00C70300">
      <w:pPr>
        <w:pStyle w:val="Eivli"/>
      </w:pPr>
    </w:p>
    <w:p w14:paraId="7A31D249" w14:textId="390F8F0A" w:rsidR="003A3859" w:rsidRDefault="00E1250F" w:rsidP="003A3859">
      <w:pPr>
        <w:pStyle w:val="Otsikko2"/>
      </w:pPr>
      <w:r>
        <w:tab/>
      </w:r>
      <w:r w:rsidR="00543BCE">
        <w:t>Valtuutusmenettely</w:t>
      </w:r>
    </w:p>
    <w:p w14:paraId="645D32A1" w14:textId="0418C35B" w:rsidR="003A3859" w:rsidRDefault="00543BCE" w:rsidP="003A3859">
      <w:pPr>
        <w:pStyle w:val="Normaalisisennetty"/>
      </w:pPr>
      <w:r>
        <w:t xml:space="preserve">Vastauksessa mainitaan, että hyvinvointialue olisi ottanut käyttöön ns. valtuutusmenettelyn </w:t>
      </w:r>
      <w:r w:rsidR="00382065">
        <w:t>työterveyshuollon korvaamisessa</w:t>
      </w:r>
      <w:r w:rsidR="001F73A9">
        <w:t>,</w:t>
      </w:r>
      <w:r w:rsidR="00382065">
        <w:t xml:space="preserve"> ja</w:t>
      </w:r>
      <w:r w:rsidR="001F73A9">
        <w:t xml:space="preserve"> hyvinvointialue</w:t>
      </w:r>
      <w:r w:rsidR="00382065">
        <w:t xml:space="preserve"> viittaa 6.10.2023 annettuun tiedotteeseen.</w:t>
      </w:r>
    </w:p>
    <w:p w14:paraId="233C9753" w14:textId="05767EB1" w:rsidR="00EC3928" w:rsidRDefault="00382065" w:rsidP="00E1250F">
      <w:pPr>
        <w:pStyle w:val="Normaalisisennetty"/>
      </w:pPr>
      <w:r>
        <w:t xml:space="preserve">Tiedotteessa </w:t>
      </w:r>
      <w:r w:rsidR="0039534A">
        <w:t>tai</w:t>
      </w:r>
      <w:r>
        <w:t xml:space="preserve"> työnantajien ohjeissa ei kuitenkaan kerrota, että valtuutusmenettely o</w:t>
      </w:r>
      <w:r w:rsidR="001F73A9">
        <w:t>lisi</w:t>
      </w:r>
      <w:r>
        <w:t xml:space="preserve"> käytössä. Jos valtuutusmenettely olisi teknisesti mahdollinen, ei se ole todellinen vaihtoehto, jos siitä ei kerrota</w:t>
      </w:r>
      <w:r w:rsidR="003F5BA0">
        <w:t xml:space="preserve"> asiakkaille suunnatuissa materiaaleissa. Aineistosta </w:t>
      </w:r>
      <w:r w:rsidR="00C70300">
        <w:t>syntyy käsitys</w:t>
      </w:r>
      <w:r w:rsidR="003F5BA0">
        <w:t xml:space="preserve">, </w:t>
      </w:r>
      <w:r w:rsidR="007B6107">
        <w:t xml:space="preserve">että valtuutusmenettely ei </w:t>
      </w:r>
      <w:r w:rsidR="000675CD">
        <w:t xml:space="preserve">todellisuudessa </w:t>
      </w:r>
      <w:r w:rsidR="007B6107">
        <w:t>ole käytettävissä.</w:t>
      </w:r>
      <w:r w:rsidR="00143CDB">
        <w:t xml:space="preserve"> </w:t>
      </w:r>
    </w:p>
    <w:p w14:paraId="7A1CAC6B" w14:textId="77777777" w:rsidR="00E1250F" w:rsidRDefault="00E1250F" w:rsidP="00E1250F">
      <w:pPr>
        <w:pStyle w:val="Normaalisisennetty"/>
      </w:pPr>
    </w:p>
    <w:p w14:paraId="723524F4" w14:textId="2DE70732" w:rsidR="00EC3928" w:rsidRDefault="00E1250F" w:rsidP="006137BF">
      <w:pPr>
        <w:pStyle w:val="Otsikko2"/>
      </w:pPr>
      <w:r>
        <w:tab/>
      </w:r>
      <w:r w:rsidR="00EC3928">
        <w:t>Työ</w:t>
      </w:r>
      <w:r w:rsidR="001F73A9">
        <w:t>n</w:t>
      </w:r>
      <w:r w:rsidR="00EC3928">
        <w:t>antajaoppaan materiaali</w:t>
      </w:r>
    </w:p>
    <w:p w14:paraId="2A302434" w14:textId="3061711E" w:rsidR="00EC3928" w:rsidRDefault="00EC3928" w:rsidP="00375D0C">
      <w:pPr>
        <w:pStyle w:val="Normaalisisennetty"/>
      </w:pPr>
      <w:r>
        <w:t>Työnantajao</w:t>
      </w:r>
      <w:r w:rsidR="00120760">
        <w:t>ppaan materiaalin perusteella vahva lähtökohta on edelleen, että työnantaja</w:t>
      </w:r>
      <w:r w:rsidR="001F73A9">
        <w:t xml:space="preserve"> </w:t>
      </w:r>
      <w:r w:rsidR="00120760">
        <w:t>maksaa työterveyshuollon kulut</w:t>
      </w:r>
      <w:r w:rsidR="001F73A9">
        <w:t xml:space="preserve"> ensin</w:t>
      </w:r>
      <w:r w:rsidR="00120760">
        <w:t xml:space="preserve"> itse:</w:t>
      </w:r>
    </w:p>
    <w:p w14:paraId="44E99F62" w14:textId="16A8856A" w:rsidR="00EC3928" w:rsidRDefault="00EC3928" w:rsidP="00EC3928">
      <w:pPr>
        <w:pStyle w:val="Normaalisisennetty"/>
        <w:rPr>
          <w:rFonts w:eastAsia="Times New Roman" w:cs="Times New Roman"/>
          <w:lang w:eastAsia="fi-FI"/>
        </w:rPr>
      </w:pPr>
      <w:r>
        <w:t xml:space="preserve">”Työterveys laskuttaa työnantajaa. Työnantaja maksaa työterveyshuollon laskut ensin kokonaisuudessaan. Tilikauden (kalenterivuoden) jälkeen kuuden (6) kuukauden kuluessa työnantajan tulee hakea työpaikkaterveydenhuollon kustannuksiin korvauksen Kelalta lomakkeella SV 98a TTH (hakemuksen täyttöohje lomake SV 101a TTH). Kansaneläkelaitos korvaa työnantajalle 60 prosenttia </w:t>
      </w:r>
      <w:r>
        <w:lastRenderedPageBreak/>
        <w:t>kustannuksista. Loppuosa kustannuksista korvataan vammaispalveluista työnantajalle Kelan päätöstä vastaan. </w:t>
      </w:r>
    </w:p>
    <w:p w14:paraId="5194555B" w14:textId="45E75E43" w:rsidR="00EC3928" w:rsidRDefault="00EC3928" w:rsidP="00EC3928">
      <w:pPr>
        <w:pStyle w:val="Normaalisisennetty"/>
      </w:pPr>
      <w:r>
        <w:t>Työterveyshuollon maksun korvaamista tai laskun maksua voit hakea alueesi vammaispalveluille osoitetulla hakemuksella (lomake: selvitys henkilökohtaisen avustajan palkkaamiseen tai työhön liittyvistä kuluista) jo ennen Kelan korvauspäätöstä. Hakemuksessa tulee ilmetä syyt, joiden perusteella korvausta haetaan.”</w:t>
      </w:r>
    </w:p>
    <w:p w14:paraId="46B74945" w14:textId="378AA5C2" w:rsidR="0099395F" w:rsidRDefault="00C70300" w:rsidP="00EC3928">
      <w:pPr>
        <w:pStyle w:val="Normaalisisennetty"/>
      </w:pPr>
      <w:r>
        <w:t xml:space="preserve">Oppaan materiaalin alusta saa käsityksen, että työnantajan tulee maksaa laskut </w:t>
      </w:r>
      <w:r w:rsidR="00AD7644">
        <w:t xml:space="preserve">ensin </w:t>
      </w:r>
      <w:r>
        <w:t>kokonaisuudessaan</w:t>
      </w:r>
      <w:r w:rsidR="0039562D">
        <w:t xml:space="preserve"> ja että se on ensisijainen toimintatapa.</w:t>
      </w:r>
      <w:r w:rsidR="00BC40E3">
        <w:t xml:space="preserve"> </w:t>
      </w:r>
      <w:r w:rsidR="00101BB2">
        <w:t>Pain</w:t>
      </w:r>
      <w:r w:rsidR="001F73A9">
        <w:t>o</w:t>
      </w:r>
      <w:r w:rsidR="00101BB2">
        <w:t xml:space="preserve">tus edelleen </w:t>
      </w:r>
      <w:r w:rsidR="001F73A9">
        <w:t>on siinä</w:t>
      </w:r>
      <w:r w:rsidR="00101BB2">
        <w:t>, että työ</w:t>
      </w:r>
      <w:r w:rsidR="001F73A9">
        <w:t>n</w:t>
      </w:r>
      <w:r w:rsidR="00101BB2">
        <w:t>antajat pitkälti maksavat kulut itse ja korvaukset haetaan vain kerran vuodessa.</w:t>
      </w:r>
    </w:p>
    <w:p w14:paraId="07A1DFEA" w14:textId="77777777" w:rsidR="00821918" w:rsidRDefault="00821918" w:rsidP="00EC3928">
      <w:pPr>
        <w:pStyle w:val="Normaalisisennetty"/>
      </w:pPr>
    </w:p>
    <w:p w14:paraId="06F7ADE4" w14:textId="5CC057F0" w:rsidR="0099395F" w:rsidRDefault="00E1250F" w:rsidP="0099395F">
      <w:pPr>
        <w:pStyle w:val="Otsikko2"/>
      </w:pPr>
      <w:r>
        <w:tab/>
      </w:r>
      <w:r w:rsidR="0099395F">
        <w:t>Hakemuskäytäntö</w:t>
      </w:r>
    </w:p>
    <w:p w14:paraId="66D6A73B" w14:textId="40A43F6B" w:rsidR="0099395F" w:rsidRDefault="0099395F" w:rsidP="00E9502A">
      <w:pPr>
        <w:pStyle w:val="Normaalisisennetty"/>
      </w:pPr>
      <w:r>
        <w:t>Hyvinvointialue on julkaissut hakemus</w:t>
      </w:r>
      <w:r w:rsidR="00E9502A">
        <w:t>lomakkeen</w:t>
      </w:r>
      <w:r>
        <w:t>, jolla voi hakea mm. työterveyshuollon kulujen korvaamista.</w:t>
      </w:r>
      <w:r w:rsidRPr="0099395F">
        <w:t xml:space="preserve"> </w:t>
      </w:r>
      <w:r>
        <w:t xml:space="preserve">Työnantajaoppaan mukaan </w:t>
      </w:r>
      <w:r w:rsidR="00880B21">
        <w:t>h</w:t>
      </w:r>
      <w:r>
        <w:t>akemuksessa tulee ilmetä syyt, joiden perusteella korvausta haetaan.</w:t>
      </w:r>
    </w:p>
    <w:p w14:paraId="31D9BE4F" w14:textId="6BF074C0" w:rsidR="0099395F" w:rsidRDefault="00E9502A" w:rsidP="0099395F">
      <w:pPr>
        <w:pStyle w:val="Normaalisisennetty"/>
      </w:pPr>
      <w:r>
        <w:t>E</w:t>
      </w:r>
      <w:r w:rsidR="0099395F">
        <w:t>rillisten perusteluiden vaatiminen ei ole asianmukaista.</w:t>
      </w:r>
      <w:r w:rsidR="004F68E4">
        <w:t xml:space="preserve"> Käytäntö johtaa siihen, että hyvinvointialue kerää tarpeettoman laajasti tietoa asiakkaan yksityiselämästä. </w:t>
      </w:r>
      <w:r w:rsidR="00DD7DAB">
        <w:t>Koska henkilökohtainen apu</w:t>
      </w:r>
      <w:r>
        <w:t xml:space="preserve"> on</w:t>
      </w:r>
      <w:r w:rsidR="00DD7DAB">
        <w:t xml:space="preserve"> maksuton palvelu, ei tarvita erillisiä perusteluja sille, että hyvinvointialue korvaa laskut heti.</w:t>
      </w:r>
    </w:p>
    <w:p w14:paraId="6A3EB354" w14:textId="2B3539C8" w:rsidR="00AC4061" w:rsidRDefault="0082180D" w:rsidP="00F7256A">
      <w:pPr>
        <w:pStyle w:val="Normaalisisennetty"/>
      </w:pPr>
      <w:r>
        <w:t>Hakemusmenettely on usein hidas vaihtoehto, sillä hakemusten käsittelyajat ovat usein kohtuuttoman pitkiä ja lainvastaisia.</w:t>
      </w:r>
      <w:r w:rsidR="00BE2797">
        <w:t xml:space="preserve"> </w:t>
      </w:r>
      <w:r w:rsidR="65868D40" w:rsidRPr="002418D5">
        <w:t>Hakemukset on käsiteltävä heti, kun asiassa on saatu tarvittavat selvitykset, mutta näin ei useinkaan toimi</w:t>
      </w:r>
      <w:r w:rsidR="00520C86" w:rsidRPr="002418D5">
        <w:t>t</w:t>
      </w:r>
      <w:r w:rsidR="65868D40" w:rsidRPr="002418D5">
        <w:t>a.</w:t>
      </w:r>
      <w:r w:rsidR="00AC4061">
        <w:t xml:space="preserve"> On riski, </w:t>
      </w:r>
      <w:r w:rsidR="00F7256A">
        <w:t>että hakemusten käsittelyaikojen vuoksi työ</w:t>
      </w:r>
      <w:r w:rsidR="00880B21">
        <w:t>n</w:t>
      </w:r>
      <w:r w:rsidR="00F7256A">
        <w:t xml:space="preserve">antaja kuitenkin joutuisi maksamaan kulut ensin itse. </w:t>
      </w:r>
    </w:p>
    <w:p w14:paraId="6D758BC5" w14:textId="1F105DF8" w:rsidR="0082180D" w:rsidRDefault="00C26D9A" w:rsidP="0099395F">
      <w:pPr>
        <w:pStyle w:val="Normaalisisennetty"/>
      </w:pPr>
      <w:r>
        <w:t>Hakemuksen ja perustelu</w:t>
      </w:r>
      <w:r w:rsidR="006B4A03">
        <w:t>je</w:t>
      </w:r>
      <w:r>
        <w:t>n vaatiminen tuo lisää tarpeetonta byrokratiaa vammaisten henkilöiden elämään.</w:t>
      </w:r>
      <w:r w:rsidR="003029FB">
        <w:t xml:space="preserve"> Kyse on myös yhdenvertaisuuskysymyksestä.</w:t>
      </w:r>
      <w:r>
        <w:t xml:space="preserve"> </w:t>
      </w:r>
      <w:r w:rsidR="00BE2797">
        <w:t xml:space="preserve">Erillisten päätösten tekeminen </w:t>
      </w:r>
      <w:r w:rsidR="00A15BC5">
        <w:t>ja perusteluiden tutkiminen</w:t>
      </w:r>
      <w:r w:rsidR="003029FB">
        <w:t xml:space="preserve"> </w:t>
      </w:r>
      <w:r w:rsidR="00BE2797">
        <w:t>kuluttaa</w:t>
      </w:r>
      <w:r>
        <w:t xml:space="preserve"> myös</w:t>
      </w:r>
      <w:r w:rsidR="00BE2797">
        <w:t xml:space="preserve"> vammaispalvelun resursseja mielekkäämmältä toiminnalta.</w:t>
      </w:r>
      <w:r w:rsidR="0082180D">
        <w:t xml:space="preserve"> </w:t>
      </w:r>
      <w:r w:rsidR="00016620">
        <w:t xml:space="preserve">Valtuutusmenettelyssä </w:t>
      </w:r>
      <w:r w:rsidR="00016620">
        <w:lastRenderedPageBreak/>
        <w:t xml:space="preserve">näitä ongelmia ei olisi, sillä </w:t>
      </w:r>
      <w:r w:rsidR="00BE2797">
        <w:t xml:space="preserve">hyvinvointialue </w:t>
      </w:r>
      <w:r w:rsidR="00A15BC5">
        <w:t>voisi maksaa työterveyshuollon laskut suoraan</w:t>
      </w:r>
      <w:r>
        <w:t xml:space="preserve"> laskuttajalle</w:t>
      </w:r>
      <w:r w:rsidR="00A15BC5">
        <w:t>.</w:t>
      </w:r>
      <w:r w:rsidR="000F57CA">
        <w:t xml:space="preserve"> Työterveyshuollon kulut ovat lakisääteisiä kuluja, jotka voidaan korvata voimassa olevan henkilökohtaisen päätöksen nojalla ilman erillistä päätösmenettelyä.</w:t>
      </w:r>
    </w:p>
    <w:p w14:paraId="743E714F" w14:textId="77777777" w:rsidR="00D320C6" w:rsidRDefault="00D320C6" w:rsidP="0099395F">
      <w:pPr>
        <w:pStyle w:val="Normaalisisennetty"/>
      </w:pPr>
    </w:p>
    <w:p w14:paraId="072581AF" w14:textId="0372756E" w:rsidR="007A1DBF" w:rsidRDefault="00A713ED" w:rsidP="00A713ED">
      <w:pPr>
        <w:pStyle w:val="Otsikko2"/>
        <w:ind w:firstLine="1304"/>
      </w:pPr>
      <w:r>
        <w:t>Työterveyshuollon keskitetty hankkiminen</w:t>
      </w:r>
    </w:p>
    <w:p w14:paraId="2936F039" w14:textId="58108DD0" w:rsidR="00A713ED" w:rsidRPr="003264D6" w:rsidRDefault="00A713ED" w:rsidP="00A713ED">
      <w:pPr>
        <w:pStyle w:val="Normaalisisennetty"/>
      </w:pPr>
      <w:r>
        <w:t xml:space="preserve">Hyvinvointialueen mukaan </w:t>
      </w:r>
      <w:r w:rsidR="00D320C6">
        <w:t xml:space="preserve">kevään 2024 aikana selvitetään työterveyshuollon </w:t>
      </w:r>
      <w:r w:rsidR="00D320C6" w:rsidRPr="003264D6">
        <w:t>kilpailutusta, jonka myötä olisi mahdollisuus ohjata laskut suoraan hyvinvointialueelle.</w:t>
      </w:r>
    </w:p>
    <w:p w14:paraId="13C47D86" w14:textId="135E0217" w:rsidR="00D320C6" w:rsidRPr="00A713ED" w:rsidRDefault="633AC1EB" w:rsidP="00C0642C">
      <w:pPr>
        <w:pStyle w:val="Normaalisisennetty"/>
      </w:pPr>
      <w:r w:rsidRPr="003264D6">
        <w:t>Kilpailutus on todennäköisesti hyvinvointialueen kannalta järkevää, mutta on kuitenkin muistettava,</w:t>
      </w:r>
      <w:r>
        <w:t xml:space="preserve"> että t</w:t>
      </w:r>
      <w:r w:rsidR="006C7433">
        <w:t>yö</w:t>
      </w:r>
      <w:r w:rsidR="00143CDB">
        <w:t>n</w:t>
      </w:r>
      <w:r w:rsidR="006C7433">
        <w:t xml:space="preserve">antajalla on sopimusvapaus valita työterveyspalvelujen tuottaja. </w:t>
      </w:r>
      <w:r w:rsidR="00C0642C">
        <w:t>Kulujen korvaustapaa ei tästä syystä pidä sitoa siihen, mi</w:t>
      </w:r>
      <w:r w:rsidR="006B4A03">
        <w:t>k</w:t>
      </w:r>
      <w:r w:rsidR="00C0642C">
        <w:t>ä taho tuottaa työterveyshuollon palvelun.</w:t>
      </w:r>
    </w:p>
    <w:p w14:paraId="7B2F4B17" w14:textId="77777777" w:rsidR="003761BC" w:rsidRDefault="003761BC" w:rsidP="003761BC">
      <w:pPr>
        <w:pStyle w:val="Otsikko2"/>
      </w:pPr>
    </w:p>
    <w:p w14:paraId="7785F497" w14:textId="59FA7C49" w:rsidR="004976D1" w:rsidRDefault="00E1250F" w:rsidP="004976D1">
      <w:pPr>
        <w:pStyle w:val="Otsikko2"/>
      </w:pPr>
      <w:r>
        <w:tab/>
      </w:r>
      <w:r w:rsidR="003761BC">
        <w:t>Matkakulut</w:t>
      </w:r>
    </w:p>
    <w:p w14:paraId="086B36E4" w14:textId="4B6749C7" w:rsidR="004976D1" w:rsidRDefault="004976D1" w:rsidP="004976D1">
      <w:pPr>
        <w:pStyle w:val="Normaalisisennetty"/>
        <w:rPr>
          <w:highlight w:val="yellow"/>
        </w:rPr>
      </w:pPr>
      <w:r>
        <w:t>Keski-Suomen vastauksen mukaan hyvinvointialue alkaa tehdä järjestelyjä, jotka antavat työnantajana toimivalle vammaiselle henkilölle mahdollisuuden perustellusta hakemuksesta saada ennakkoon korvattaviksi avustajansa matka-, majoitus- tai tapahtumakuluja.</w:t>
      </w:r>
      <w:r w:rsidR="6DC7A7F4">
        <w:t xml:space="preserve"> </w:t>
      </w:r>
      <w:r w:rsidR="6DC7A7F4" w:rsidRPr="003264D6">
        <w:t>Muutosten etenemiselle ei ole kuitenkaan määritelty aikataulua.</w:t>
      </w:r>
      <w:r w:rsidR="6DC7A7F4">
        <w:t xml:space="preserve"> </w:t>
      </w:r>
    </w:p>
    <w:p w14:paraId="088A3998" w14:textId="23A92270" w:rsidR="004976D1" w:rsidRDefault="004976D1" w:rsidP="004976D1">
      <w:pPr>
        <w:pStyle w:val="Normaalisisennetty"/>
      </w:pPr>
      <w:r>
        <w:t>Heta-liitto katsoo, että asiassa tarvitaan vielä yhdenvertaisuusvaltuutetun seurantaa</w:t>
      </w:r>
      <w:r w:rsidR="00AA28FF">
        <w:t xml:space="preserve"> tai jatkotoimia</w:t>
      </w:r>
      <w:r>
        <w:t>, jotta</w:t>
      </w:r>
      <w:r w:rsidR="00143CDB">
        <w:t xml:space="preserve"> riittävät korjaukset toteutetaan. </w:t>
      </w:r>
      <w:r w:rsidR="00DA2A78">
        <w:t>Mahdollisuus kulujen ennakkomaksuun pitää mahdollista kaikille asiakkaille ilman erillisiä perusteluja.</w:t>
      </w:r>
    </w:p>
    <w:p w14:paraId="0E5C32F7" w14:textId="77777777" w:rsidR="001C3740" w:rsidRDefault="001C3740" w:rsidP="004976D1">
      <w:pPr>
        <w:pStyle w:val="Normaalisisennetty"/>
      </w:pPr>
    </w:p>
    <w:p w14:paraId="0DBADC34" w14:textId="335427F1" w:rsidR="00B1227F" w:rsidRDefault="00E1250F" w:rsidP="00D879DB">
      <w:pPr>
        <w:pStyle w:val="Otsikko2"/>
      </w:pPr>
      <w:r>
        <w:tab/>
      </w:r>
      <w:r w:rsidR="001C3740">
        <w:t>Yhteenveto</w:t>
      </w:r>
    </w:p>
    <w:p w14:paraId="5A5C912A" w14:textId="749BDC22" w:rsidR="00B1227F" w:rsidRDefault="00B1227F" w:rsidP="00B1227F">
      <w:pPr>
        <w:pStyle w:val="Normaalisisennetty"/>
      </w:pPr>
      <w:r>
        <w:t>Hyvinvointialueen toimet eivät ole vielä riittäviä syrjinnän kiellon ja yhdenvertaisuuden edistämisen näkökulmasta</w:t>
      </w:r>
      <w:r w:rsidR="00B81F83">
        <w:t xml:space="preserve">. Sinänsä on positiivista, että alue on ryhtynyt toimiin yhdenvertaisuusvaltuutetun kannanoton vuoksi, mutta vaikutelma on, että asiassa on tehty vain </w:t>
      </w:r>
      <w:r w:rsidR="008E693E">
        <w:t xml:space="preserve">aivan minimimäärä muutoksia julkaisemalla </w:t>
      </w:r>
      <w:r w:rsidR="008E693E">
        <w:lastRenderedPageBreak/>
        <w:t xml:space="preserve">hakemuslomake ja tiedottamalla </w:t>
      </w:r>
      <w:r w:rsidR="000232CE">
        <w:t xml:space="preserve">nettisivuilla </w:t>
      </w:r>
      <w:r w:rsidR="008E693E">
        <w:t>mahdollisuudesta hakea korvauksia ennakkoon.</w:t>
      </w:r>
      <w:r w:rsidR="00AA28FF">
        <w:t xml:space="preserve"> Asiassa tarvitaan jatkotoimia, jotta muutokset aidosti toteutuvat.</w:t>
      </w:r>
    </w:p>
    <w:p w14:paraId="19D47188" w14:textId="77777777" w:rsidR="00F041A0" w:rsidRDefault="00F041A0" w:rsidP="00B1227F">
      <w:pPr>
        <w:pStyle w:val="Normaalisisennetty"/>
      </w:pPr>
    </w:p>
    <w:p w14:paraId="4C8D1679" w14:textId="1D499C0C" w:rsidR="00F041A0" w:rsidRDefault="003264D6" w:rsidP="00F041A0">
      <w:pPr>
        <w:pStyle w:val="Normaalisisennetty"/>
      </w:pPr>
      <w:r>
        <w:t>16.</w:t>
      </w:r>
      <w:r w:rsidR="002418D5">
        <w:t>1.2024</w:t>
      </w:r>
    </w:p>
    <w:p w14:paraId="1C86CD89" w14:textId="77777777" w:rsidR="00F041A0" w:rsidRDefault="00F041A0" w:rsidP="00F041A0">
      <w:pPr>
        <w:pStyle w:val="Normaalisisennetty"/>
      </w:pPr>
      <w:r>
        <w:t>Maija Aatelo, puheenjohtaja</w:t>
      </w:r>
    </w:p>
    <w:p w14:paraId="7A87B13F" w14:textId="77777777" w:rsidR="00F041A0" w:rsidRPr="0043162A" w:rsidRDefault="00F041A0" w:rsidP="00F041A0">
      <w:pPr>
        <w:pStyle w:val="Normaalisisennetty"/>
        <w:rPr>
          <w:szCs w:val="24"/>
        </w:rPr>
      </w:pPr>
      <w:r w:rsidRPr="004C6953">
        <w:rPr>
          <w:szCs w:val="24"/>
          <w:shd w:val="clear" w:color="auto" w:fill="FFFFFF"/>
        </w:rPr>
        <w:t>maija.aatelo@heta-liitto.fi</w:t>
      </w:r>
      <w:r w:rsidRPr="004C6953">
        <w:rPr>
          <w:szCs w:val="24"/>
        </w:rPr>
        <w:br/>
      </w:r>
      <w:r w:rsidRPr="004C6953">
        <w:rPr>
          <w:szCs w:val="24"/>
          <w:shd w:val="clear" w:color="auto" w:fill="FFFFFF"/>
        </w:rPr>
        <w:t>puh. 050 512 1665</w:t>
      </w:r>
    </w:p>
    <w:p w14:paraId="3CF4F5CF" w14:textId="77777777" w:rsidR="00F041A0" w:rsidRDefault="00F041A0" w:rsidP="00B1227F">
      <w:pPr>
        <w:pStyle w:val="Normaalisisennetty"/>
      </w:pPr>
    </w:p>
    <w:p w14:paraId="6950C978" w14:textId="77777777" w:rsidR="00B55820" w:rsidRPr="00B55820" w:rsidRDefault="00B55820" w:rsidP="00C26D9A"/>
    <w:sectPr w:rsidR="00B55820" w:rsidRPr="00B55820">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E3B8" w14:textId="77777777" w:rsidR="002E18D1" w:rsidRDefault="002E18D1" w:rsidP="00B55820">
      <w:pPr>
        <w:spacing w:after="0" w:line="240" w:lineRule="auto"/>
      </w:pPr>
      <w:r>
        <w:separator/>
      </w:r>
    </w:p>
  </w:endnote>
  <w:endnote w:type="continuationSeparator" w:id="0">
    <w:p w14:paraId="455C62FB" w14:textId="77777777" w:rsidR="002E18D1" w:rsidRDefault="002E18D1" w:rsidP="00B55820">
      <w:pPr>
        <w:spacing w:after="0" w:line="240" w:lineRule="auto"/>
      </w:pPr>
      <w:r>
        <w:continuationSeparator/>
      </w:r>
    </w:p>
  </w:endnote>
  <w:endnote w:type="continuationNotice" w:id="1">
    <w:p w14:paraId="43E40E59" w14:textId="77777777" w:rsidR="002E18D1" w:rsidRDefault="002E1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614A" w14:textId="77777777" w:rsidR="002E18D1" w:rsidRDefault="002E18D1" w:rsidP="00B55820">
      <w:pPr>
        <w:spacing w:after="0" w:line="240" w:lineRule="auto"/>
      </w:pPr>
      <w:r>
        <w:separator/>
      </w:r>
    </w:p>
  </w:footnote>
  <w:footnote w:type="continuationSeparator" w:id="0">
    <w:p w14:paraId="00F46984" w14:textId="77777777" w:rsidR="002E18D1" w:rsidRDefault="002E18D1" w:rsidP="00B55820">
      <w:pPr>
        <w:spacing w:after="0" w:line="240" w:lineRule="auto"/>
      </w:pPr>
      <w:r>
        <w:continuationSeparator/>
      </w:r>
    </w:p>
  </w:footnote>
  <w:footnote w:type="continuationNotice" w:id="1">
    <w:p w14:paraId="52047D35" w14:textId="77777777" w:rsidR="002E18D1" w:rsidRDefault="002E18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B8A2" w14:textId="77777777" w:rsidR="00B55820" w:rsidRDefault="00B55820">
    <w:pPr>
      <w:pStyle w:val="Yltunniste"/>
    </w:pPr>
    <w:r>
      <w:rPr>
        <w:noProof/>
        <w:lang w:eastAsia="fi-FI"/>
      </w:rPr>
      <w:drawing>
        <wp:inline distT="0" distB="0" distL="0" distR="0" wp14:anchorId="48C5893A" wp14:editId="5D2E47AA">
          <wp:extent cx="2520461" cy="586740"/>
          <wp:effectExtent l="0" t="0" r="0" b="3810"/>
          <wp:docPr id="1" name="Kuva 1"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06699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1C"/>
    <w:rsid w:val="00016620"/>
    <w:rsid w:val="000232CE"/>
    <w:rsid w:val="000451C2"/>
    <w:rsid w:val="000675CD"/>
    <w:rsid w:val="00086814"/>
    <w:rsid w:val="000F57CA"/>
    <w:rsid w:val="00101BB2"/>
    <w:rsid w:val="00120760"/>
    <w:rsid w:val="00143CDB"/>
    <w:rsid w:val="00156200"/>
    <w:rsid w:val="001C3740"/>
    <w:rsid w:val="001F73A9"/>
    <w:rsid w:val="002027F4"/>
    <w:rsid w:val="002418D5"/>
    <w:rsid w:val="00280377"/>
    <w:rsid w:val="00283AE3"/>
    <w:rsid w:val="002D4175"/>
    <w:rsid w:val="002E18D1"/>
    <w:rsid w:val="003029FB"/>
    <w:rsid w:val="003264D6"/>
    <w:rsid w:val="00375D0C"/>
    <w:rsid w:val="003761BC"/>
    <w:rsid w:val="00382065"/>
    <w:rsid w:val="0039534A"/>
    <w:rsid w:val="0039562D"/>
    <w:rsid w:val="003A3859"/>
    <w:rsid w:val="003F5BA0"/>
    <w:rsid w:val="00413091"/>
    <w:rsid w:val="004976D1"/>
    <w:rsid w:val="004F68E4"/>
    <w:rsid w:val="00520C86"/>
    <w:rsid w:val="00543BCE"/>
    <w:rsid w:val="005514AD"/>
    <w:rsid w:val="006137BF"/>
    <w:rsid w:val="00674C00"/>
    <w:rsid w:val="006B4A03"/>
    <w:rsid w:val="006C7433"/>
    <w:rsid w:val="006D6E65"/>
    <w:rsid w:val="00701414"/>
    <w:rsid w:val="00721416"/>
    <w:rsid w:val="007A1DBF"/>
    <w:rsid w:val="007B6107"/>
    <w:rsid w:val="007C07F8"/>
    <w:rsid w:val="007C4C69"/>
    <w:rsid w:val="007D02F2"/>
    <w:rsid w:val="007E564A"/>
    <w:rsid w:val="0082180D"/>
    <w:rsid w:val="00821918"/>
    <w:rsid w:val="00880B21"/>
    <w:rsid w:val="008E693E"/>
    <w:rsid w:val="00903A1B"/>
    <w:rsid w:val="009109F4"/>
    <w:rsid w:val="0099395F"/>
    <w:rsid w:val="009F60BC"/>
    <w:rsid w:val="00A07926"/>
    <w:rsid w:val="00A15BC5"/>
    <w:rsid w:val="00A43A5A"/>
    <w:rsid w:val="00A713ED"/>
    <w:rsid w:val="00AA28FF"/>
    <w:rsid w:val="00AC4061"/>
    <w:rsid w:val="00AD7644"/>
    <w:rsid w:val="00B1227F"/>
    <w:rsid w:val="00B3165A"/>
    <w:rsid w:val="00B55820"/>
    <w:rsid w:val="00B81F83"/>
    <w:rsid w:val="00BC40E3"/>
    <w:rsid w:val="00BE2797"/>
    <w:rsid w:val="00C0642C"/>
    <w:rsid w:val="00C26D9A"/>
    <w:rsid w:val="00C70300"/>
    <w:rsid w:val="00D320C6"/>
    <w:rsid w:val="00D879DB"/>
    <w:rsid w:val="00DA2A78"/>
    <w:rsid w:val="00DC4EE7"/>
    <w:rsid w:val="00DD7DAB"/>
    <w:rsid w:val="00E1250F"/>
    <w:rsid w:val="00E9502A"/>
    <w:rsid w:val="00EC3928"/>
    <w:rsid w:val="00ED74D2"/>
    <w:rsid w:val="00EF6DB1"/>
    <w:rsid w:val="00F041A0"/>
    <w:rsid w:val="00F2421C"/>
    <w:rsid w:val="00F71703"/>
    <w:rsid w:val="00F7256A"/>
    <w:rsid w:val="00FB177D"/>
    <w:rsid w:val="00FD3159"/>
    <w:rsid w:val="080E9EF8"/>
    <w:rsid w:val="1C1D4C59"/>
    <w:rsid w:val="23CCC2E9"/>
    <w:rsid w:val="2420D65A"/>
    <w:rsid w:val="3AD0DB4A"/>
    <w:rsid w:val="4E268D5C"/>
    <w:rsid w:val="5B1816EA"/>
    <w:rsid w:val="633AC1EB"/>
    <w:rsid w:val="65868D40"/>
    <w:rsid w:val="6DC7A7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35CD9"/>
  <w15:chartTrackingRefBased/>
  <w15:docId w15:val="{04BE7F7E-48D9-4405-BFE7-EBCAC916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3A3859"/>
    <w:pPr>
      <w:tabs>
        <w:tab w:val="left" w:pos="1304"/>
        <w:tab w:val="left" w:pos="2608"/>
        <w:tab w:val="left" w:pos="3912"/>
        <w:tab w:val="left" w:pos="5216"/>
        <w:tab w:val="left" w:pos="6521"/>
        <w:tab w:val="left" w:pos="7825"/>
        <w:tab w:val="left" w:pos="9129"/>
      </w:tabs>
      <w:spacing w:after="120" w:line="360" w:lineRule="auto"/>
    </w:pPr>
    <w:rPr>
      <w:rFonts w:eastAsiaTheme="minorEastAsia" w:cstheme="minorHAnsi"/>
      <w:sz w:val="24"/>
      <w:szCs w:val="20"/>
      <w:lang w:eastAsia="ja-JP"/>
    </w:rPr>
  </w:style>
  <w:style w:type="paragraph" w:styleId="Otsikko1">
    <w:name w:val="heading 1"/>
    <w:basedOn w:val="Normaali"/>
    <w:next w:val="Normaali"/>
    <w:link w:val="Otsikko1Char"/>
    <w:uiPriority w:val="9"/>
    <w:qFormat/>
    <w:rsid w:val="003A3859"/>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3A3859"/>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3A3859"/>
    <w:pPr>
      <w:spacing w:before="120" w:after="0"/>
      <w:outlineLvl w:val="2"/>
    </w:pPr>
    <w:rPr>
      <w:rFonts w:asciiTheme="majorHAnsi" w:hAnsiTheme="majorHAnsi"/>
      <w:b/>
      <w:bCs/>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5582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55820"/>
  </w:style>
  <w:style w:type="paragraph" w:styleId="Alatunniste">
    <w:name w:val="footer"/>
    <w:basedOn w:val="Normaali"/>
    <w:link w:val="AlatunnisteChar"/>
    <w:uiPriority w:val="99"/>
    <w:unhideWhenUsed/>
    <w:rsid w:val="00B5582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55820"/>
  </w:style>
  <w:style w:type="character" w:customStyle="1" w:styleId="Otsikko1Char">
    <w:name w:val="Otsikko 1 Char"/>
    <w:basedOn w:val="Kappaleenoletusfontti"/>
    <w:link w:val="Otsikko1"/>
    <w:uiPriority w:val="9"/>
    <w:rsid w:val="003A3859"/>
    <w:rPr>
      <w:rFonts w:eastAsiaTheme="majorEastAsia" w:cstheme="majorBidi"/>
      <w:b/>
      <w:bCs/>
      <w:color w:val="000000" w:themeColor="text1"/>
      <w:sz w:val="36"/>
      <w:szCs w:val="32"/>
      <w:lang w:eastAsia="ja-JP"/>
    </w:rPr>
  </w:style>
  <w:style w:type="character" w:customStyle="1" w:styleId="Otsikko2Char">
    <w:name w:val="Otsikko 2 Char"/>
    <w:basedOn w:val="Kappaleenoletusfontti"/>
    <w:link w:val="Otsikko2"/>
    <w:uiPriority w:val="9"/>
    <w:rsid w:val="003A3859"/>
    <w:rPr>
      <w:rFonts w:asciiTheme="majorHAnsi" w:eastAsiaTheme="majorEastAsia" w:hAnsiTheme="majorHAnsi" w:cstheme="majorBidi"/>
      <w:b/>
      <w:color w:val="000000" w:themeColor="text1"/>
      <w:sz w:val="28"/>
      <w:szCs w:val="26"/>
      <w:lang w:eastAsia="ja-JP"/>
    </w:rPr>
  </w:style>
  <w:style w:type="character" w:customStyle="1" w:styleId="Otsikko3Char">
    <w:name w:val="Otsikko 3 Char"/>
    <w:basedOn w:val="Kappaleenoletusfontti"/>
    <w:link w:val="Otsikko3"/>
    <w:uiPriority w:val="9"/>
    <w:rsid w:val="003A3859"/>
    <w:rPr>
      <w:rFonts w:asciiTheme="majorHAnsi" w:eastAsiaTheme="minorEastAsia" w:hAnsiTheme="majorHAnsi" w:cstheme="minorHAnsi"/>
      <w:b/>
      <w:bCs/>
      <w:sz w:val="24"/>
      <w:szCs w:val="27"/>
      <w:lang w:eastAsia="fi-FI"/>
    </w:rPr>
  </w:style>
  <w:style w:type="paragraph" w:styleId="Luettelokappale">
    <w:name w:val="List Paragraph"/>
    <w:basedOn w:val="Normaali"/>
    <w:uiPriority w:val="34"/>
    <w:qFormat/>
    <w:rsid w:val="003A3859"/>
    <w:pPr>
      <w:numPr>
        <w:numId w:val="1"/>
      </w:numPr>
      <w:ind w:left="1588" w:hanging="284"/>
      <w:contextualSpacing/>
    </w:pPr>
  </w:style>
  <w:style w:type="paragraph" w:customStyle="1" w:styleId="Vastaanottaja">
    <w:name w:val="Vastaanottaja"/>
    <w:basedOn w:val="Normaali"/>
    <w:qFormat/>
    <w:rsid w:val="003A3859"/>
    <w:pPr>
      <w:tabs>
        <w:tab w:val="right" w:pos="10199"/>
      </w:tabs>
      <w:spacing w:after="0" w:line="288" w:lineRule="auto"/>
    </w:pPr>
  </w:style>
  <w:style w:type="paragraph" w:customStyle="1" w:styleId="Normaalisisennetty">
    <w:name w:val="Normaali sisennetty"/>
    <w:basedOn w:val="Normaali"/>
    <w:qFormat/>
    <w:rsid w:val="003A3859"/>
    <w:pPr>
      <w:ind w:left="1304"/>
    </w:pPr>
  </w:style>
  <w:style w:type="paragraph" w:styleId="Eivli">
    <w:name w:val="No Spacing"/>
    <w:uiPriority w:val="1"/>
    <w:qFormat/>
    <w:rsid w:val="003A3859"/>
    <w:pPr>
      <w:tabs>
        <w:tab w:val="left" w:pos="1304"/>
        <w:tab w:val="left" w:pos="2608"/>
        <w:tab w:val="left" w:pos="3912"/>
        <w:tab w:val="left" w:pos="5216"/>
        <w:tab w:val="left" w:pos="6521"/>
        <w:tab w:val="left" w:pos="7825"/>
        <w:tab w:val="left" w:pos="9129"/>
      </w:tabs>
      <w:spacing w:after="0" w:line="240" w:lineRule="auto"/>
    </w:pPr>
    <w:rPr>
      <w:rFonts w:eastAsiaTheme="minorEastAsia" w:cstheme="minorHAnsi"/>
      <w:sz w:val="24"/>
      <w:szCs w:val="20"/>
      <w:lang w:eastAsia="ja-JP"/>
    </w:rPr>
  </w:style>
  <w:style w:type="paragraph" w:styleId="NormaaliWWW">
    <w:name w:val="Normal (Web)"/>
    <w:basedOn w:val="Normaali"/>
    <w:uiPriority w:val="99"/>
    <w:semiHidden/>
    <w:unhideWhenUsed/>
    <w:rsid w:val="00EC3928"/>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F71703"/>
    <w:rPr>
      <w:sz w:val="16"/>
      <w:szCs w:val="16"/>
    </w:rPr>
  </w:style>
  <w:style w:type="paragraph" w:styleId="Kommentinteksti">
    <w:name w:val="annotation text"/>
    <w:basedOn w:val="Normaali"/>
    <w:link w:val="KommentintekstiChar"/>
    <w:uiPriority w:val="99"/>
    <w:semiHidden/>
    <w:unhideWhenUsed/>
    <w:rsid w:val="00F71703"/>
    <w:pPr>
      <w:spacing w:line="240" w:lineRule="auto"/>
    </w:pPr>
    <w:rPr>
      <w:sz w:val="20"/>
    </w:rPr>
  </w:style>
  <w:style w:type="character" w:customStyle="1" w:styleId="KommentintekstiChar">
    <w:name w:val="Kommentin teksti Char"/>
    <w:basedOn w:val="Kappaleenoletusfontti"/>
    <w:link w:val="Kommentinteksti"/>
    <w:uiPriority w:val="99"/>
    <w:semiHidden/>
    <w:rsid w:val="00F71703"/>
    <w:rPr>
      <w:rFonts w:eastAsiaTheme="minorEastAsia" w:cstheme="minorHAnsi"/>
      <w:sz w:val="20"/>
      <w:szCs w:val="20"/>
      <w:lang w:eastAsia="ja-JP"/>
    </w:rPr>
  </w:style>
  <w:style w:type="paragraph" w:styleId="Kommentinotsikko">
    <w:name w:val="annotation subject"/>
    <w:basedOn w:val="Kommentinteksti"/>
    <w:next w:val="Kommentinteksti"/>
    <w:link w:val="KommentinotsikkoChar"/>
    <w:uiPriority w:val="99"/>
    <w:semiHidden/>
    <w:unhideWhenUsed/>
    <w:rsid w:val="00F71703"/>
    <w:rPr>
      <w:b/>
      <w:bCs/>
    </w:rPr>
  </w:style>
  <w:style w:type="character" w:customStyle="1" w:styleId="KommentinotsikkoChar">
    <w:name w:val="Kommentin otsikko Char"/>
    <w:basedOn w:val="KommentintekstiChar"/>
    <w:link w:val="Kommentinotsikko"/>
    <w:uiPriority w:val="99"/>
    <w:semiHidden/>
    <w:rsid w:val="00F71703"/>
    <w:rPr>
      <w:rFonts w:eastAsiaTheme="minorEastAsia" w:cstheme="minorHAnsi"/>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OneDrive%20-%20Heta%20ry\Asiakirjapohjat\Asiakirja_sivunumero_1-siv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36c770-4a90-42be-b649-6e825ec9f7b7" xsi:nil="true"/>
    <lcf76f155ced4ddcb4097134ff3c332f xmlns="519ce916-b283-4a8d-ab0b-254808806b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5B37D8FCF61447948296FE752A5A0A" ma:contentTypeVersion="14" ma:contentTypeDescription="Create a new document." ma:contentTypeScope="" ma:versionID="8b9aa096c31ae890b0da10374edf0467">
  <xsd:schema xmlns:xsd="http://www.w3.org/2001/XMLSchema" xmlns:xs="http://www.w3.org/2001/XMLSchema" xmlns:p="http://schemas.microsoft.com/office/2006/metadata/properties" xmlns:ns2="519ce916-b283-4a8d-ab0b-254808806b8c" xmlns:ns3="7536c770-4a90-42be-b649-6e825ec9f7b7" targetNamespace="http://schemas.microsoft.com/office/2006/metadata/properties" ma:root="true" ma:fieldsID="4ee71525aba8816aff80196204649c80" ns2:_="" ns3:_="">
    <xsd:import namespace="519ce916-b283-4a8d-ab0b-254808806b8c"/>
    <xsd:import namespace="7536c770-4a90-42be-b649-6e825ec9f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ce916-b283-4a8d-ab0b-254808806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fe3064-899e-4e32-8a03-a70296394f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6c770-4a90-42be-b649-6e825ec9f7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eda4fd9-f9af-4f8b-834a-09ded6697f90}" ma:internalName="TaxCatchAll" ma:showField="CatchAllData" ma:web="7536c770-4a90-42be-b649-6e825ec9f7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40BE9-64C2-4EE6-95E5-A7FEC7778DBB}">
  <ds:schemaRefs>
    <ds:schemaRef ds:uri="http://schemas.microsoft.com/office/2006/metadata/properties"/>
    <ds:schemaRef ds:uri="http://schemas.microsoft.com/office/infopath/2007/PartnerControls"/>
    <ds:schemaRef ds:uri="7536c770-4a90-42be-b649-6e825ec9f7b7"/>
    <ds:schemaRef ds:uri="519ce916-b283-4a8d-ab0b-254808806b8c"/>
  </ds:schemaRefs>
</ds:datastoreItem>
</file>

<file path=customXml/itemProps2.xml><?xml version="1.0" encoding="utf-8"?>
<ds:datastoreItem xmlns:ds="http://schemas.openxmlformats.org/officeDocument/2006/customXml" ds:itemID="{6CB69F80-8810-4CE7-A85E-AEBDE327B6BE}">
  <ds:schemaRefs>
    <ds:schemaRef ds:uri="http://schemas.microsoft.com/sharepoint/v3/contenttype/forms"/>
  </ds:schemaRefs>
</ds:datastoreItem>
</file>

<file path=customXml/itemProps3.xml><?xml version="1.0" encoding="utf-8"?>
<ds:datastoreItem xmlns:ds="http://schemas.openxmlformats.org/officeDocument/2006/customXml" ds:itemID="{2224B940-F472-4327-BD0A-7A6F9B3EC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ce916-b283-4a8d-ab0b-254808806b8c"/>
    <ds:schemaRef ds:uri="7536c770-4a90-42be-b649-6e825ec9f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Asiakirja_sivunumero_1-sivu.dotx</Template>
  <TotalTime>4</TotalTime>
  <Pages>4</Pages>
  <Words>589</Words>
  <Characters>4776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Elisa Weckman</cp:lastModifiedBy>
  <cp:revision>6</cp:revision>
  <cp:lastPrinted>2024-01-16T06:52:00Z</cp:lastPrinted>
  <dcterms:created xsi:type="dcterms:W3CDTF">2024-01-16T06:48:00Z</dcterms:created>
  <dcterms:modified xsi:type="dcterms:W3CDTF">2024-01-16T06:52:00Z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0x010100145B37D8FCF61447948296FE752A5A0A</vt:lpwstr>
  </property>
  <property fmtid="{D5CDD505-2E9C-101B-9397-08002B2CF9AE}" pid="3" name="MediaServiceImageTags">
    <vt:lpwstr/>
  </property>
</Properties>
</file>