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B725" w14:textId="79D8C394" w:rsidR="00F91647" w:rsidRPr="00DA0CC9" w:rsidRDefault="00F91647" w:rsidP="00F91647">
      <w:pPr>
        <w:pStyle w:val="Leipteksti"/>
        <w:rPr>
          <w:rFonts w:ascii="Arial" w:hAnsi="Arial" w:cs="Arial"/>
        </w:rPr>
      </w:pPr>
    </w:p>
    <w:p w14:paraId="5B16AEC5" w14:textId="103BAB5D" w:rsidR="00F91647" w:rsidRPr="00DA0CC9" w:rsidRDefault="00F91647" w:rsidP="00AA079E">
      <w:pPr>
        <w:pStyle w:val="Leipteksti"/>
        <w:ind w:left="0"/>
        <w:rPr>
          <w:rFonts w:ascii="Arial" w:hAnsi="Arial" w:cs="Arial"/>
        </w:rPr>
      </w:pPr>
    </w:p>
    <w:p w14:paraId="13C40313" w14:textId="77777777" w:rsidR="0092529C" w:rsidRDefault="0092529C" w:rsidP="003B1766">
      <w:pPr>
        <w:pStyle w:val="Leipteksti"/>
        <w:rPr>
          <w:rFonts w:ascii="Arial" w:hAnsi="Arial" w:cs="Arial"/>
          <w:b/>
          <w:bCs/>
        </w:rPr>
      </w:pPr>
    </w:p>
    <w:p w14:paraId="06D0E55B" w14:textId="568A53F7" w:rsidR="008B3699" w:rsidRPr="00DA0CC9" w:rsidRDefault="00310D57" w:rsidP="003B1766">
      <w:pPr>
        <w:pStyle w:val="Leipteksti"/>
        <w:rPr>
          <w:rFonts w:ascii="Arial" w:hAnsi="Arial" w:cs="Arial"/>
          <w:b/>
          <w:bCs/>
        </w:rPr>
      </w:pPr>
      <w:r w:rsidRPr="00DA0CC9">
        <w:rPr>
          <w:rFonts w:ascii="Arial" w:hAnsi="Arial" w:cs="Arial"/>
          <w:b/>
          <w:bCs/>
        </w:rPr>
        <w:t>Heta-</w:t>
      </w:r>
      <w:r w:rsidR="008D4953" w:rsidRPr="00DA0CC9">
        <w:rPr>
          <w:rFonts w:ascii="Arial" w:hAnsi="Arial" w:cs="Arial"/>
          <w:b/>
          <w:bCs/>
        </w:rPr>
        <w:t>liiton lausunto hallituksen esityksestä laiksi tartuntatautilain muuttamisesta ja väliaikaisesta muuttamisesta sekä poliisilain 2 luvun 9 §:n väliaikaisesta muuttamisesta</w:t>
      </w:r>
    </w:p>
    <w:p w14:paraId="3957F66E" w14:textId="77777777" w:rsidR="00984EBA" w:rsidRPr="00DA0CC9" w:rsidRDefault="00984EBA" w:rsidP="003B1766">
      <w:pPr>
        <w:pStyle w:val="Leipteksti"/>
        <w:rPr>
          <w:rFonts w:ascii="Arial" w:hAnsi="Arial" w:cs="Arial"/>
        </w:rPr>
      </w:pPr>
    </w:p>
    <w:p w14:paraId="16FB7F4C" w14:textId="49C0AE90" w:rsidR="008B3699" w:rsidRPr="00DA0CC9" w:rsidRDefault="008D4953" w:rsidP="003B1766">
      <w:pPr>
        <w:pStyle w:val="Leipteksti"/>
        <w:rPr>
          <w:rFonts w:ascii="Arial" w:hAnsi="Arial" w:cs="Arial"/>
        </w:rPr>
      </w:pPr>
      <w:r w:rsidRPr="00DA0CC9">
        <w:rPr>
          <w:rFonts w:ascii="Arial" w:hAnsi="Arial" w:cs="Arial"/>
          <w:b/>
        </w:rPr>
        <w:t xml:space="preserve">VIITE: </w:t>
      </w:r>
      <w:r w:rsidRPr="00DA0CC9">
        <w:rPr>
          <w:rFonts w:ascii="Arial" w:hAnsi="Arial" w:cs="Arial"/>
        </w:rPr>
        <w:t>STM lausuntopyyntö 11.9.2020 VN/15739/2020, STM083:00/2020</w:t>
      </w:r>
    </w:p>
    <w:p w14:paraId="313843B5" w14:textId="77777777" w:rsidR="0092529C" w:rsidRPr="00DA0CC9" w:rsidRDefault="0092529C" w:rsidP="00AA079E">
      <w:pPr>
        <w:pStyle w:val="Leipteksti"/>
        <w:ind w:left="0"/>
        <w:rPr>
          <w:rFonts w:ascii="Arial" w:hAnsi="Arial" w:cs="Arial"/>
        </w:rPr>
      </w:pPr>
    </w:p>
    <w:p w14:paraId="3241994F" w14:textId="77777777" w:rsidR="00F91647" w:rsidRPr="00DA0CC9" w:rsidRDefault="00F91647" w:rsidP="003B1766">
      <w:pPr>
        <w:pStyle w:val="Leipteksti"/>
        <w:rPr>
          <w:rFonts w:ascii="Arial" w:hAnsi="Arial" w:cs="Arial"/>
        </w:rPr>
      </w:pPr>
    </w:p>
    <w:p w14:paraId="02D38B36" w14:textId="6135EADD" w:rsidR="003B1766" w:rsidRPr="00DA0CC9" w:rsidRDefault="003B1766" w:rsidP="003B1766">
      <w:pPr>
        <w:pStyle w:val="Otsikko1"/>
        <w:spacing w:before="0"/>
        <w:rPr>
          <w:rFonts w:ascii="Arial" w:hAnsi="Arial" w:cs="Arial"/>
        </w:rPr>
      </w:pPr>
      <w:r w:rsidRPr="00DA0CC9">
        <w:rPr>
          <w:rFonts w:ascii="Arial" w:hAnsi="Arial" w:cs="Arial"/>
        </w:rPr>
        <w:t>57 a §</w:t>
      </w:r>
    </w:p>
    <w:p w14:paraId="6C7FFEFE" w14:textId="7DA06DF4" w:rsidR="003B1766" w:rsidRPr="00DA0CC9" w:rsidRDefault="003B1766" w:rsidP="003B1766">
      <w:pPr>
        <w:pStyle w:val="Otsikko1"/>
        <w:spacing w:before="0"/>
        <w:rPr>
          <w:rFonts w:ascii="Arial" w:hAnsi="Arial" w:cs="Arial"/>
        </w:rPr>
      </w:pPr>
      <w:r w:rsidRPr="00DA0CC9">
        <w:rPr>
          <w:rFonts w:ascii="Arial" w:hAnsi="Arial" w:cs="Arial"/>
        </w:rPr>
        <w:t>Toimenpiteet koronavirustaudin leviämisen estämiseksi oppilaitoksissa ja varhaiskasvatuksessa</w:t>
      </w:r>
    </w:p>
    <w:p w14:paraId="51164B0C" w14:textId="77777777" w:rsidR="0092529C" w:rsidRDefault="0092529C" w:rsidP="003B1766">
      <w:pPr>
        <w:pStyle w:val="Leipteksti"/>
        <w:ind w:right="89"/>
        <w:rPr>
          <w:rFonts w:ascii="Arial" w:hAnsi="Arial" w:cs="Arial"/>
        </w:rPr>
      </w:pPr>
    </w:p>
    <w:p w14:paraId="0890502A" w14:textId="1DACE04A" w:rsidR="003B1766" w:rsidRPr="00DA0CC9" w:rsidRDefault="003B1766" w:rsidP="003B1766">
      <w:pPr>
        <w:pStyle w:val="Leipteksti"/>
        <w:ind w:right="89"/>
        <w:rPr>
          <w:rFonts w:ascii="Arial" w:hAnsi="Arial" w:cs="Arial"/>
        </w:rPr>
      </w:pPr>
      <w:r w:rsidRPr="00DA0CC9">
        <w:rPr>
          <w:rFonts w:ascii="Arial" w:hAnsi="Arial" w:cs="Arial"/>
        </w:rPr>
        <w:t xml:space="preserve">Heta-liitto haluaa kiinnittää erityistä huomiota erityisoppilaitoksiin ja niiden opiskelijoihin sekä integroiduissa varhaiskasvatuksen ja oppilaitoksen ryhmissä oleviin riskiryhmiin kuuluviin lapsiin ja nuoriin. </w:t>
      </w:r>
      <w:r w:rsidR="0092529C">
        <w:rPr>
          <w:rFonts w:ascii="Arial" w:hAnsi="Arial" w:cs="Arial"/>
        </w:rPr>
        <w:t>T</w:t>
      </w:r>
      <w:r w:rsidRPr="00DA0CC9">
        <w:rPr>
          <w:rFonts w:ascii="Arial" w:hAnsi="Arial" w:cs="Arial"/>
        </w:rPr>
        <w:t>arve etäisyyden ylläpitämiseen ei saa estää henkilökohtaisen avun käyttämistä.</w:t>
      </w:r>
    </w:p>
    <w:p w14:paraId="6D9B514B" w14:textId="3F6AF28C" w:rsidR="008F4AD9" w:rsidRPr="00DA0CC9" w:rsidRDefault="008F4AD9" w:rsidP="003B1766">
      <w:pPr>
        <w:pStyle w:val="Leipteksti"/>
        <w:ind w:right="89"/>
        <w:rPr>
          <w:rFonts w:ascii="Arial" w:hAnsi="Arial" w:cs="Arial"/>
        </w:rPr>
      </w:pPr>
    </w:p>
    <w:p w14:paraId="04E7AAB2" w14:textId="77777777" w:rsidR="00F91647" w:rsidRPr="00DA0CC9" w:rsidRDefault="00F91647" w:rsidP="003B1766">
      <w:pPr>
        <w:pStyle w:val="Leipteksti"/>
        <w:ind w:right="89"/>
        <w:rPr>
          <w:rFonts w:ascii="Arial" w:hAnsi="Arial" w:cs="Arial"/>
        </w:rPr>
      </w:pPr>
    </w:p>
    <w:p w14:paraId="4A2E0A0C" w14:textId="4C64CBC7" w:rsidR="003B1766" w:rsidRPr="00DA0CC9" w:rsidRDefault="003B1766" w:rsidP="00984EBA">
      <w:pPr>
        <w:pStyle w:val="Otsikko1"/>
        <w:spacing w:before="0"/>
        <w:rPr>
          <w:rFonts w:ascii="Arial" w:hAnsi="Arial" w:cs="Arial"/>
        </w:rPr>
      </w:pPr>
      <w:r w:rsidRPr="00DA0CC9">
        <w:rPr>
          <w:rFonts w:ascii="Arial" w:hAnsi="Arial" w:cs="Arial"/>
        </w:rPr>
        <w:t>60 §, 63 §, 67 §, 68 § ja 69 §</w:t>
      </w:r>
    </w:p>
    <w:p w14:paraId="1D3A7588" w14:textId="1C2909B1" w:rsidR="003B1766" w:rsidRPr="00DA0CC9" w:rsidRDefault="003B1766" w:rsidP="00984EBA">
      <w:pPr>
        <w:pStyle w:val="Otsikko1"/>
        <w:spacing w:before="0"/>
        <w:rPr>
          <w:rFonts w:ascii="Arial" w:hAnsi="Arial" w:cs="Arial"/>
        </w:rPr>
      </w:pPr>
      <w:r w:rsidRPr="00DA0CC9">
        <w:rPr>
          <w:rFonts w:ascii="Arial" w:hAnsi="Arial" w:cs="Arial"/>
        </w:rPr>
        <w:t>Karanteenia, eri</w:t>
      </w:r>
      <w:r w:rsidR="00D40BDC">
        <w:rPr>
          <w:rFonts w:ascii="Arial" w:hAnsi="Arial" w:cs="Arial"/>
        </w:rPr>
        <w:t>s</w:t>
      </w:r>
      <w:r w:rsidRPr="00DA0CC9">
        <w:rPr>
          <w:rFonts w:ascii="Arial" w:hAnsi="Arial" w:cs="Arial"/>
        </w:rPr>
        <w:t>tystä ja annettavia ohjeita koskevia säännöksiä</w:t>
      </w:r>
    </w:p>
    <w:p w14:paraId="0AAFFD9D" w14:textId="77777777" w:rsidR="00F91647" w:rsidRPr="00DA0CC9" w:rsidRDefault="00F91647" w:rsidP="00984EBA">
      <w:pPr>
        <w:pStyle w:val="Otsikko1"/>
        <w:spacing w:before="0"/>
        <w:rPr>
          <w:rFonts w:ascii="Arial" w:hAnsi="Arial" w:cs="Arial"/>
        </w:rPr>
      </w:pPr>
    </w:p>
    <w:p w14:paraId="48DE2E0D" w14:textId="77777777" w:rsidR="006E047A" w:rsidRDefault="003B1766" w:rsidP="007B5D3E">
      <w:pPr>
        <w:pStyle w:val="Leipteksti"/>
        <w:ind w:right="249"/>
        <w:rPr>
          <w:rFonts w:ascii="Arial" w:hAnsi="Arial" w:cs="Arial"/>
        </w:rPr>
      </w:pPr>
      <w:r w:rsidRPr="00DA0CC9">
        <w:rPr>
          <w:rFonts w:ascii="Arial" w:hAnsi="Arial" w:cs="Arial"/>
        </w:rPr>
        <w:t xml:space="preserve">Heta-liitto kannattaa 60 ja 63 §:ssä mainittuja esityksiä karanteeniin määräämisestä ja karanteenipaikasta sekä eristämisestä ja eristämispaikasta. </w:t>
      </w:r>
    </w:p>
    <w:p w14:paraId="3D27C4C1" w14:textId="571262DF" w:rsidR="007B5D3E" w:rsidRDefault="003B1766" w:rsidP="007B5D3E">
      <w:pPr>
        <w:pStyle w:val="Leipteksti"/>
        <w:ind w:right="249"/>
        <w:rPr>
          <w:rFonts w:ascii="Arial" w:hAnsi="Arial" w:cs="Arial"/>
        </w:rPr>
      </w:pPr>
      <w:r w:rsidRPr="00DA0CC9">
        <w:rPr>
          <w:rFonts w:ascii="Arial" w:hAnsi="Arial" w:cs="Arial"/>
        </w:rPr>
        <w:t xml:space="preserve">Heta-liitto esittää kuitenkin, että perusteluissa muuksi henkilön huolenpidosta välittömästi vastaaviksi henkilöiksi </w:t>
      </w:r>
      <w:r w:rsidR="00CD126E" w:rsidRPr="00DA0CC9">
        <w:rPr>
          <w:rFonts w:ascii="Arial" w:hAnsi="Arial" w:cs="Arial"/>
        </w:rPr>
        <w:t>tulisi</w:t>
      </w:r>
      <w:r w:rsidR="00F45C86" w:rsidRPr="00DA0CC9">
        <w:rPr>
          <w:rFonts w:ascii="Arial" w:hAnsi="Arial" w:cs="Arial"/>
        </w:rPr>
        <w:t xml:space="preserve"> </w:t>
      </w:r>
      <w:r w:rsidRPr="00DA0CC9">
        <w:rPr>
          <w:rFonts w:ascii="Arial" w:hAnsi="Arial" w:cs="Arial"/>
        </w:rPr>
        <w:t>kirjata myös omaishoitajat</w:t>
      </w:r>
      <w:r w:rsidR="003D7679" w:rsidRPr="00DA0CC9">
        <w:rPr>
          <w:rFonts w:ascii="Arial" w:hAnsi="Arial" w:cs="Arial"/>
        </w:rPr>
        <w:t>,</w:t>
      </w:r>
      <w:r w:rsidR="00F45C86" w:rsidRPr="00DA0CC9">
        <w:rPr>
          <w:rFonts w:ascii="Arial" w:hAnsi="Arial" w:cs="Arial"/>
        </w:rPr>
        <w:t xml:space="preserve"> sekä </w:t>
      </w:r>
      <w:r w:rsidRPr="00DA0CC9">
        <w:rPr>
          <w:rFonts w:ascii="Arial" w:hAnsi="Arial" w:cs="Arial"/>
        </w:rPr>
        <w:t>vaikeavammaisen ihmisen luvalla ja pyynnöstä myös henkilökohtais</w:t>
      </w:r>
      <w:r w:rsidR="00F45C86" w:rsidRPr="00DA0CC9">
        <w:rPr>
          <w:rFonts w:ascii="Arial" w:hAnsi="Arial" w:cs="Arial"/>
        </w:rPr>
        <w:t>et</w:t>
      </w:r>
      <w:r w:rsidRPr="00DA0CC9">
        <w:rPr>
          <w:rFonts w:ascii="Arial" w:hAnsi="Arial" w:cs="Arial"/>
        </w:rPr>
        <w:t xml:space="preserve"> avustaj</w:t>
      </w:r>
      <w:r w:rsidR="00F45C86" w:rsidRPr="00DA0CC9">
        <w:rPr>
          <w:rFonts w:ascii="Arial" w:hAnsi="Arial" w:cs="Arial"/>
        </w:rPr>
        <w:t>at</w:t>
      </w:r>
      <w:r w:rsidR="007B5D3E" w:rsidRPr="00DA0CC9">
        <w:rPr>
          <w:rFonts w:ascii="Arial" w:hAnsi="Arial" w:cs="Arial"/>
        </w:rPr>
        <w:t>, joille päätöksen tehneen lääkärin tulisi antaa salassapitosäännösten estämättä tartunnan leviämisen ehkäisemiseksi välttämättömät ohjeet.</w:t>
      </w:r>
    </w:p>
    <w:p w14:paraId="7767DBED" w14:textId="77777777" w:rsidR="006E047A" w:rsidRPr="00DA0CC9" w:rsidRDefault="006E047A" w:rsidP="007B5D3E">
      <w:pPr>
        <w:pStyle w:val="Leipteksti"/>
        <w:ind w:right="249"/>
        <w:rPr>
          <w:rFonts w:ascii="Arial" w:hAnsi="Arial" w:cs="Arial"/>
        </w:rPr>
      </w:pPr>
    </w:p>
    <w:p w14:paraId="28C89C52" w14:textId="666D07E9" w:rsidR="003B1766" w:rsidRDefault="003B1766" w:rsidP="006E047A">
      <w:pPr>
        <w:pStyle w:val="Leipteksti"/>
        <w:ind w:right="249"/>
        <w:rPr>
          <w:rFonts w:ascii="Arial" w:hAnsi="Arial" w:cs="Arial"/>
        </w:rPr>
      </w:pPr>
      <w:r w:rsidRPr="00DA0CC9">
        <w:rPr>
          <w:rFonts w:ascii="Arial" w:hAnsi="Arial" w:cs="Arial"/>
        </w:rPr>
        <w:t>COVID-pandemian aikana on henkilökohtaisen avun työnantajamallissa ollut tarvetta yksinkertaisiin visuaalisiin ohjeisiin suojavarusteiden käytöstä. Tä</w:t>
      </w:r>
      <w:r w:rsidR="004827E5" w:rsidRPr="00DA0CC9">
        <w:rPr>
          <w:rFonts w:ascii="Arial" w:hAnsi="Arial" w:cs="Arial"/>
        </w:rPr>
        <w:t>mä</w:t>
      </w:r>
      <w:r w:rsidRPr="00DA0CC9">
        <w:rPr>
          <w:rFonts w:ascii="Arial" w:hAnsi="Arial" w:cs="Arial"/>
        </w:rPr>
        <w:t xml:space="preserve"> </w:t>
      </w:r>
      <w:r w:rsidR="004827E5" w:rsidRPr="00DA0CC9">
        <w:rPr>
          <w:rFonts w:ascii="Arial" w:hAnsi="Arial" w:cs="Arial"/>
        </w:rPr>
        <w:t>tarve pitää ottaa huomioon</w:t>
      </w:r>
      <w:r w:rsidR="006E047A">
        <w:rPr>
          <w:rFonts w:ascii="Arial" w:hAnsi="Arial" w:cs="Arial"/>
        </w:rPr>
        <w:t xml:space="preserve"> </w:t>
      </w:r>
      <w:r w:rsidRPr="00DA0CC9">
        <w:rPr>
          <w:rFonts w:ascii="Arial" w:hAnsi="Arial" w:cs="Arial"/>
        </w:rPr>
        <w:t>tartuntatautilain muutoksen yhteydessä.</w:t>
      </w:r>
    </w:p>
    <w:p w14:paraId="7FD55660" w14:textId="77777777" w:rsidR="006E047A" w:rsidRPr="00DA0CC9" w:rsidRDefault="006E047A" w:rsidP="006E047A">
      <w:pPr>
        <w:pStyle w:val="Leipteksti"/>
        <w:ind w:right="249"/>
        <w:rPr>
          <w:rFonts w:ascii="Arial" w:hAnsi="Arial" w:cs="Arial"/>
        </w:rPr>
      </w:pPr>
    </w:p>
    <w:p w14:paraId="5ACEB2F2" w14:textId="4F2ACC2F" w:rsidR="003B1766" w:rsidRDefault="003B1766" w:rsidP="007B5D3E">
      <w:pPr>
        <w:pStyle w:val="Leipteksti"/>
        <w:ind w:right="83"/>
        <w:rPr>
          <w:rFonts w:ascii="Arial" w:hAnsi="Arial" w:cs="Arial"/>
        </w:rPr>
      </w:pPr>
      <w:r w:rsidRPr="00DA0CC9">
        <w:rPr>
          <w:rFonts w:ascii="Arial" w:hAnsi="Arial" w:cs="Arial"/>
        </w:rPr>
        <w:t>Heta-liitto vaatii, että 68 §:n perusteluihin lisätään kunnille</w:t>
      </w:r>
      <w:r w:rsidR="00997F2B" w:rsidRPr="00DA0CC9">
        <w:rPr>
          <w:rFonts w:ascii="Arial" w:hAnsi="Arial" w:cs="Arial"/>
        </w:rPr>
        <w:t xml:space="preserve"> ja </w:t>
      </w:r>
      <w:r w:rsidRPr="00DA0CC9">
        <w:rPr>
          <w:rFonts w:ascii="Arial" w:hAnsi="Arial" w:cs="Arial"/>
        </w:rPr>
        <w:t>sairaanhoitopiirien kuntayhtymille velvoite huolehtia</w:t>
      </w:r>
      <w:r w:rsidR="00997F2B" w:rsidRPr="00DA0CC9">
        <w:rPr>
          <w:rFonts w:ascii="Arial" w:hAnsi="Arial" w:cs="Arial"/>
        </w:rPr>
        <w:t xml:space="preserve"> siitä</w:t>
      </w:r>
      <w:r w:rsidRPr="00DA0CC9">
        <w:rPr>
          <w:rFonts w:ascii="Arial" w:hAnsi="Arial" w:cs="Arial"/>
        </w:rPr>
        <w:t xml:space="preserve">, että käytettävissä on riittävä määrä karanteeniin ja eristämiseen sopivia suojavälineitä </w:t>
      </w:r>
      <w:r w:rsidR="004827E5" w:rsidRPr="00DA0CC9">
        <w:rPr>
          <w:rFonts w:ascii="Arial" w:hAnsi="Arial" w:cs="Arial"/>
        </w:rPr>
        <w:t xml:space="preserve">sekä henkilökohtaisille avustajille että </w:t>
      </w:r>
      <w:r w:rsidRPr="00DA0CC9">
        <w:rPr>
          <w:rFonts w:ascii="Arial" w:hAnsi="Arial" w:cs="Arial"/>
        </w:rPr>
        <w:t>myös vaikeavammaisille henkilökohtaisen avun työnantajille.</w:t>
      </w:r>
    </w:p>
    <w:p w14:paraId="37E809D5" w14:textId="5BCDF34A" w:rsidR="00B31391" w:rsidRDefault="00B31391" w:rsidP="007B5D3E">
      <w:pPr>
        <w:pStyle w:val="Leipteksti"/>
        <w:ind w:right="83"/>
        <w:rPr>
          <w:rFonts w:ascii="Arial" w:hAnsi="Arial" w:cs="Arial"/>
        </w:rPr>
      </w:pPr>
    </w:p>
    <w:p w14:paraId="33DF595B" w14:textId="266FA846" w:rsidR="008F4AD9" w:rsidRDefault="00B31391" w:rsidP="008C5FDC">
      <w:pPr>
        <w:pStyle w:val="Leipteksti"/>
        <w:ind w:right="83"/>
        <w:rPr>
          <w:rFonts w:ascii="Arial" w:hAnsi="Arial" w:cs="Arial"/>
        </w:rPr>
      </w:pPr>
      <w:r>
        <w:rPr>
          <w:rFonts w:ascii="Arial" w:hAnsi="Arial" w:cs="Arial"/>
        </w:rPr>
        <w:t xml:space="preserve">Henkilökohtaista </w:t>
      </w:r>
      <w:r w:rsidRPr="00B31391">
        <w:rPr>
          <w:rFonts w:ascii="Arial" w:hAnsi="Arial" w:cs="Arial"/>
        </w:rPr>
        <w:t xml:space="preserve">apua </w:t>
      </w:r>
      <w:r>
        <w:rPr>
          <w:rFonts w:ascii="Arial" w:hAnsi="Arial" w:cs="Arial"/>
        </w:rPr>
        <w:t>pitää</w:t>
      </w:r>
      <w:r w:rsidR="00C95C68">
        <w:rPr>
          <w:rFonts w:ascii="Arial" w:hAnsi="Arial" w:cs="Arial"/>
        </w:rPr>
        <w:t xml:space="preserve"> voida</w:t>
      </w:r>
      <w:r w:rsidRPr="00B31391">
        <w:rPr>
          <w:rFonts w:ascii="Arial" w:hAnsi="Arial" w:cs="Arial"/>
        </w:rPr>
        <w:t xml:space="preserve"> saada myös </w:t>
      </w:r>
      <w:r w:rsidR="008C5FDC">
        <w:rPr>
          <w:rFonts w:ascii="Arial" w:hAnsi="Arial" w:cs="Arial"/>
        </w:rPr>
        <w:t>vaikeavammaisen</w:t>
      </w:r>
      <w:r w:rsidRPr="00B31391">
        <w:rPr>
          <w:rFonts w:ascii="Arial" w:hAnsi="Arial" w:cs="Arial"/>
        </w:rPr>
        <w:t xml:space="preserve"> sairastuessa ja joutuessa karanteeniin/sairaalaan. Sairaalassa hoitajilla ei ole aikaa </w:t>
      </w:r>
      <w:r w:rsidR="00BA26E5">
        <w:rPr>
          <w:rFonts w:ascii="Arial" w:hAnsi="Arial" w:cs="Arial"/>
        </w:rPr>
        <w:t>eikä</w:t>
      </w:r>
      <w:r w:rsidRPr="00B31391">
        <w:rPr>
          <w:rFonts w:ascii="Arial" w:hAnsi="Arial" w:cs="Arial"/>
        </w:rPr>
        <w:t xml:space="preserve"> osaamista auttaa </w:t>
      </w:r>
      <w:r w:rsidR="008C5FDC">
        <w:rPr>
          <w:rFonts w:ascii="Arial" w:hAnsi="Arial" w:cs="Arial"/>
        </w:rPr>
        <w:t xml:space="preserve">edes </w:t>
      </w:r>
      <w:r w:rsidRPr="00B31391">
        <w:rPr>
          <w:rFonts w:ascii="Arial" w:hAnsi="Arial" w:cs="Arial"/>
        </w:rPr>
        <w:t>kaikessa</w:t>
      </w:r>
      <w:r w:rsidR="00BA26E5">
        <w:rPr>
          <w:rFonts w:ascii="Arial" w:hAnsi="Arial" w:cs="Arial"/>
        </w:rPr>
        <w:t xml:space="preserve"> välttämättömässä</w:t>
      </w:r>
      <w:r w:rsidRPr="00B31391">
        <w:rPr>
          <w:rFonts w:ascii="Arial" w:hAnsi="Arial" w:cs="Arial"/>
        </w:rPr>
        <w:t xml:space="preserve">. </w:t>
      </w:r>
    </w:p>
    <w:p w14:paraId="0E99B9E4" w14:textId="77777777" w:rsidR="006E047A" w:rsidRPr="00DA0CC9" w:rsidRDefault="006E047A" w:rsidP="007B5D3E">
      <w:pPr>
        <w:pStyle w:val="Leipteksti"/>
        <w:ind w:right="83"/>
        <w:rPr>
          <w:rFonts w:ascii="Arial" w:hAnsi="Arial" w:cs="Arial"/>
        </w:rPr>
      </w:pPr>
    </w:p>
    <w:p w14:paraId="6D60644F" w14:textId="77777777" w:rsidR="00F91647" w:rsidRPr="00DA0CC9" w:rsidRDefault="00F91647" w:rsidP="007B5D3E">
      <w:pPr>
        <w:pStyle w:val="Leipteksti"/>
        <w:ind w:right="83"/>
        <w:rPr>
          <w:rFonts w:ascii="Arial" w:hAnsi="Arial" w:cs="Arial"/>
        </w:rPr>
      </w:pPr>
    </w:p>
    <w:p w14:paraId="26D7EB66" w14:textId="58E56023" w:rsidR="003B1766" w:rsidRPr="00DA0CC9" w:rsidRDefault="003B1766" w:rsidP="003B1766">
      <w:pPr>
        <w:pStyle w:val="Otsikko1"/>
        <w:spacing w:before="0"/>
        <w:ind w:right="616"/>
        <w:rPr>
          <w:rFonts w:ascii="Arial" w:hAnsi="Arial" w:cs="Arial"/>
        </w:rPr>
      </w:pPr>
      <w:r w:rsidRPr="00DA0CC9">
        <w:rPr>
          <w:rFonts w:ascii="Arial" w:hAnsi="Arial" w:cs="Arial"/>
        </w:rPr>
        <w:t>79 § ja 79 a §</w:t>
      </w:r>
    </w:p>
    <w:p w14:paraId="4BB98A1B" w14:textId="4187F3BB" w:rsidR="008B3699" w:rsidRPr="00DA0CC9" w:rsidRDefault="00AE4EC9" w:rsidP="003B1766">
      <w:pPr>
        <w:pStyle w:val="Otsikko1"/>
        <w:spacing w:before="0"/>
        <w:ind w:right="616"/>
        <w:rPr>
          <w:rFonts w:ascii="Arial" w:hAnsi="Arial" w:cs="Arial"/>
        </w:rPr>
      </w:pPr>
      <w:r w:rsidRPr="00DA0CC9">
        <w:rPr>
          <w:rFonts w:ascii="Arial" w:hAnsi="Arial" w:cs="Arial"/>
        </w:rPr>
        <w:t>S</w:t>
      </w:r>
      <w:r w:rsidR="008D4953" w:rsidRPr="00DA0CC9">
        <w:rPr>
          <w:rFonts w:ascii="Arial" w:hAnsi="Arial" w:cs="Arial"/>
        </w:rPr>
        <w:t xml:space="preserve">osiaali- ja terveydenhuollon toiminnan muuttamista sekä maksettavia korvauksia </w:t>
      </w:r>
    </w:p>
    <w:p w14:paraId="179E16A8" w14:textId="77777777" w:rsidR="003B1766" w:rsidRPr="00DA0CC9" w:rsidRDefault="003B1766" w:rsidP="003B1766">
      <w:pPr>
        <w:pStyle w:val="Otsikko1"/>
        <w:spacing w:before="0"/>
        <w:ind w:right="616"/>
        <w:rPr>
          <w:rFonts w:ascii="Arial" w:hAnsi="Arial" w:cs="Arial"/>
          <w:b w:val="0"/>
          <w:bCs w:val="0"/>
        </w:rPr>
      </w:pPr>
    </w:p>
    <w:p w14:paraId="5851EE6B" w14:textId="365F8DD2" w:rsidR="008B3699" w:rsidRDefault="008D4953" w:rsidP="003B1766">
      <w:pPr>
        <w:pStyle w:val="Leipteksti"/>
        <w:ind w:right="335"/>
        <w:rPr>
          <w:rFonts w:ascii="Arial" w:hAnsi="Arial" w:cs="Arial"/>
        </w:rPr>
      </w:pPr>
      <w:r w:rsidRPr="00DA0CC9">
        <w:rPr>
          <w:rFonts w:ascii="Arial" w:hAnsi="Arial" w:cs="Arial"/>
        </w:rPr>
        <w:t>Kuten esityksessä on todettu</w:t>
      </w:r>
      <w:r w:rsidR="00F05D3E" w:rsidRPr="00DA0CC9">
        <w:rPr>
          <w:rFonts w:ascii="Arial" w:hAnsi="Arial" w:cs="Arial"/>
        </w:rPr>
        <w:t>, voisi</w:t>
      </w:r>
      <w:r w:rsidRPr="00DA0CC9">
        <w:rPr>
          <w:rFonts w:ascii="Arial" w:hAnsi="Arial" w:cs="Arial"/>
        </w:rPr>
        <w:t xml:space="preserve"> esimerkiksi koronaepidemian leviäminen valtakunnallisesti erittäin laajalle heikentää kotiin tarjottavien palveluiden saatavuutta. Muuksi sosiaalihuollon palveluksi, jota muutoin toteutetaan muualla kuin sosiaalihuollon toimintayksiköissä on perusteluihin kirjattava myös vammaispalvelulain mukainen henkilökohtainen apu sen eri järjestämistapamuotoineen</w:t>
      </w:r>
      <w:r w:rsidR="00984EBA" w:rsidRPr="00DA0CC9">
        <w:rPr>
          <w:rFonts w:ascii="Arial" w:hAnsi="Arial" w:cs="Arial"/>
        </w:rPr>
        <w:t>,</w:t>
      </w:r>
      <w:r w:rsidRPr="00DA0CC9">
        <w:rPr>
          <w:rFonts w:ascii="Arial" w:hAnsi="Arial" w:cs="Arial"/>
        </w:rPr>
        <w:t xml:space="preserve"> mukaan lukien työnantajamalli.</w:t>
      </w:r>
    </w:p>
    <w:p w14:paraId="0AD08F54" w14:textId="77777777" w:rsidR="006E047A" w:rsidRPr="00DA0CC9" w:rsidRDefault="006E047A" w:rsidP="003B1766">
      <w:pPr>
        <w:pStyle w:val="Leipteksti"/>
        <w:ind w:right="335"/>
        <w:rPr>
          <w:rFonts w:ascii="Arial" w:hAnsi="Arial" w:cs="Arial"/>
        </w:rPr>
      </w:pPr>
    </w:p>
    <w:p w14:paraId="0E300F95" w14:textId="7E173B6A" w:rsidR="00F05D3E" w:rsidRDefault="008D4953" w:rsidP="00BD607F">
      <w:pPr>
        <w:pStyle w:val="Leipteksti"/>
        <w:ind w:right="230"/>
        <w:rPr>
          <w:rFonts w:ascii="Arial" w:hAnsi="Arial" w:cs="Arial"/>
        </w:rPr>
      </w:pPr>
      <w:r w:rsidRPr="00DA0CC9">
        <w:rPr>
          <w:rFonts w:ascii="Arial" w:hAnsi="Arial" w:cs="Arial"/>
        </w:rPr>
        <w:t xml:space="preserve">Tartuntatautilain tulee turvata näissä palveluissa </w:t>
      </w:r>
      <w:r w:rsidR="00984EBA" w:rsidRPr="00DA0CC9">
        <w:rPr>
          <w:rFonts w:ascii="Arial" w:hAnsi="Arial" w:cs="Arial"/>
        </w:rPr>
        <w:t xml:space="preserve">myös </w:t>
      </w:r>
      <w:r w:rsidRPr="00DA0CC9">
        <w:rPr>
          <w:rFonts w:ascii="Arial" w:hAnsi="Arial" w:cs="Arial"/>
        </w:rPr>
        <w:t>haavoittuvimmassa asemassa olevien vammaisten ihmisten palvelujen jatkuvuus, jo</w:t>
      </w:r>
      <w:r w:rsidR="00984EBA" w:rsidRPr="00DA0CC9">
        <w:rPr>
          <w:rFonts w:ascii="Arial" w:hAnsi="Arial" w:cs="Arial"/>
        </w:rPr>
        <w:t xml:space="preserve">s </w:t>
      </w:r>
      <w:r w:rsidRPr="00DA0CC9">
        <w:rPr>
          <w:rFonts w:ascii="Arial" w:hAnsi="Arial" w:cs="Arial"/>
        </w:rPr>
        <w:t>henkilökohtai</w:t>
      </w:r>
      <w:r w:rsidR="00984EBA" w:rsidRPr="00DA0CC9">
        <w:rPr>
          <w:rFonts w:ascii="Arial" w:hAnsi="Arial" w:cs="Arial"/>
        </w:rPr>
        <w:t>nen</w:t>
      </w:r>
      <w:r w:rsidRPr="00DA0CC9">
        <w:rPr>
          <w:rFonts w:ascii="Arial" w:hAnsi="Arial" w:cs="Arial"/>
        </w:rPr>
        <w:t xml:space="preserve"> avustaja sairastuu ja palvelun toteuttaminen estyy.</w:t>
      </w:r>
      <w:r w:rsidR="00984EBA" w:rsidRPr="00DA0CC9">
        <w:rPr>
          <w:rFonts w:ascii="Arial" w:hAnsi="Arial" w:cs="Arial"/>
        </w:rPr>
        <w:t xml:space="preserve"> </w:t>
      </w:r>
      <w:r w:rsidRPr="00DA0CC9">
        <w:rPr>
          <w:rFonts w:ascii="Arial" w:hAnsi="Arial" w:cs="Arial"/>
        </w:rPr>
        <w:t xml:space="preserve">On hyvä, että myös näissä kotiin annettavien palvelujen erityistilanteissa asiakas voidaan siirtää väliaikaisesti asumispalveluyksikköön välttämättömän huolenpidon ja palvelun turvaamiseksi. </w:t>
      </w:r>
    </w:p>
    <w:p w14:paraId="5C4F50A9" w14:textId="77777777" w:rsidR="006E047A" w:rsidRPr="00DA0CC9" w:rsidRDefault="006E047A" w:rsidP="00BD607F">
      <w:pPr>
        <w:pStyle w:val="Leipteksti"/>
        <w:ind w:right="230"/>
        <w:rPr>
          <w:rFonts w:ascii="Arial" w:hAnsi="Arial" w:cs="Arial"/>
        </w:rPr>
      </w:pPr>
    </w:p>
    <w:p w14:paraId="73E7B76C" w14:textId="358368C9" w:rsidR="00DA0D63" w:rsidRPr="00DA0CC9" w:rsidRDefault="008D4953" w:rsidP="00DD22A7">
      <w:pPr>
        <w:pStyle w:val="Leipteksti"/>
        <w:ind w:right="230"/>
        <w:rPr>
          <w:rFonts w:ascii="Arial" w:hAnsi="Arial" w:cs="Arial"/>
        </w:rPr>
      </w:pPr>
      <w:r w:rsidRPr="00DA0CC9">
        <w:rPr>
          <w:rFonts w:ascii="Arial" w:hAnsi="Arial" w:cs="Arial"/>
        </w:rPr>
        <w:t xml:space="preserve">Tällöin on kuitenkin kiinnitettävä erityistä huomiota asiakkaan kuulemiseen ja </w:t>
      </w:r>
      <w:r w:rsidR="00DA0D63" w:rsidRPr="00DA0CC9">
        <w:rPr>
          <w:rFonts w:ascii="Arial" w:hAnsi="Arial" w:cs="Arial"/>
        </w:rPr>
        <w:t>ensisijaisesti</w:t>
      </w:r>
      <w:r w:rsidRPr="00DA0CC9">
        <w:rPr>
          <w:rFonts w:ascii="Arial" w:hAnsi="Arial" w:cs="Arial"/>
        </w:rPr>
        <w:t xml:space="preserve"> pyrkiä järjestämään henkilökohtaisen avun työnantajamallin jatkuvuus kotona normaalioloista poikkeavilla viranomaisjoustoilla</w:t>
      </w:r>
      <w:r w:rsidR="00DA0D63" w:rsidRPr="00DA0CC9">
        <w:rPr>
          <w:rFonts w:ascii="Arial" w:hAnsi="Arial" w:cs="Arial"/>
        </w:rPr>
        <w:t>, kuten lähiomaisen tai sukulaisen mahdollisuus toimia henkilökohtaisena avustajana.</w:t>
      </w:r>
    </w:p>
    <w:p w14:paraId="0D57A7B0" w14:textId="77777777" w:rsidR="00DD22A7" w:rsidRPr="00DA0CC9" w:rsidRDefault="00DD22A7" w:rsidP="00DD22A7">
      <w:pPr>
        <w:pStyle w:val="Leipteksti"/>
        <w:ind w:right="230"/>
        <w:rPr>
          <w:rFonts w:ascii="Arial" w:hAnsi="Arial" w:cs="Arial"/>
        </w:rPr>
      </w:pPr>
    </w:p>
    <w:p w14:paraId="6CB3597C" w14:textId="77777777" w:rsidR="006E047A" w:rsidRDefault="008D4953" w:rsidP="003B1766">
      <w:pPr>
        <w:pStyle w:val="Leipteksti"/>
        <w:ind w:right="136"/>
        <w:rPr>
          <w:rFonts w:ascii="Arial" w:hAnsi="Arial" w:cs="Arial"/>
        </w:rPr>
      </w:pPr>
      <w:r w:rsidRPr="25824006">
        <w:rPr>
          <w:rFonts w:ascii="Arial" w:hAnsi="Arial" w:cs="Arial"/>
        </w:rPr>
        <w:t xml:space="preserve">Esitetyn 9 a §:n 5 kohdan mukaan päätöksessä voitaisiin velvoittaa asumispalvelu- tai laitoshoidon toimintayksikkö osallistumaan potilaiden terveydenhuollon toteuttamiseen. </w:t>
      </w:r>
    </w:p>
    <w:p w14:paraId="4845F75A" w14:textId="508A7016" w:rsidR="25824006" w:rsidRDefault="25824006" w:rsidP="25824006">
      <w:pPr>
        <w:pStyle w:val="Leipteksti"/>
        <w:ind w:right="136"/>
        <w:rPr>
          <w:rFonts w:ascii="Arial" w:hAnsi="Arial" w:cs="Arial"/>
        </w:rPr>
      </w:pPr>
    </w:p>
    <w:p w14:paraId="4A5183F1" w14:textId="33E3082C" w:rsidR="009E5B4B" w:rsidRPr="00DA0CC9" w:rsidRDefault="008D4953" w:rsidP="003B1766">
      <w:pPr>
        <w:pStyle w:val="Leipteksti"/>
        <w:ind w:right="136"/>
        <w:rPr>
          <w:rFonts w:ascii="Arial" w:hAnsi="Arial" w:cs="Arial"/>
        </w:rPr>
      </w:pPr>
      <w:r w:rsidRPr="00DA0CC9">
        <w:rPr>
          <w:rFonts w:ascii="Arial" w:hAnsi="Arial" w:cs="Arial"/>
        </w:rPr>
        <w:t xml:space="preserve">Tilanteissa on kiinnitettävä erityistä huomiota siihen, että sairastunut sosiaalihuollon asiakas </w:t>
      </w:r>
      <w:r w:rsidR="006E047A">
        <w:rPr>
          <w:rFonts w:ascii="Arial" w:hAnsi="Arial" w:cs="Arial"/>
        </w:rPr>
        <w:t xml:space="preserve">saa </w:t>
      </w:r>
      <w:r w:rsidRPr="00DA0CC9">
        <w:rPr>
          <w:rFonts w:ascii="Arial" w:hAnsi="Arial" w:cs="Arial"/>
        </w:rPr>
        <w:t xml:space="preserve">sosiaalihuollon yksikössä tosiasiassa riittävän ja tarpeenmukaisen lääketieteellisen hoidon. </w:t>
      </w:r>
      <w:r w:rsidR="006E047A">
        <w:rPr>
          <w:rFonts w:ascii="Arial" w:hAnsi="Arial" w:cs="Arial"/>
        </w:rPr>
        <w:t>S</w:t>
      </w:r>
      <w:r w:rsidRPr="00DA0CC9">
        <w:rPr>
          <w:rFonts w:ascii="Arial" w:hAnsi="Arial" w:cs="Arial"/>
        </w:rPr>
        <w:t xml:space="preserve">airaalahoito </w:t>
      </w:r>
      <w:r w:rsidR="006E047A" w:rsidRPr="00DA0CC9">
        <w:rPr>
          <w:rFonts w:ascii="Arial" w:hAnsi="Arial" w:cs="Arial"/>
        </w:rPr>
        <w:t xml:space="preserve">on turvattava </w:t>
      </w:r>
      <w:r w:rsidRPr="00DA0CC9">
        <w:rPr>
          <w:rFonts w:ascii="Arial" w:hAnsi="Arial" w:cs="Arial"/>
        </w:rPr>
        <w:t>aina</w:t>
      </w:r>
      <w:r w:rsidR="009E5B4B" w:rsidRPr="00DA0CC9">
        <w:rPr>
          <w:rFonts w:ascii="Arial" w:hAnsi="Arial" w:cs="Arial"/>
        </w:rPr>
        <w:t>,</w:t>
      </w:r>
      <w:r w:rsidRPr="00DA0CC9">
        <w:rPr>
          <w:rFonts w:ascii="Arial" w:hAnsi="Arial" w:cs="Arial"/>
        </w:rPr>
        <w:t xml:space="preserve"> kun lääketieteelliset perusteet hoidolle täyttyvät. </w:t>
      </w:r>
    </w:p>
    <w:p w14:paraId="188D2247" w14:textId="4608226F" w:rsidR="009E5B4B" w:rsidRDefault="008D4953" w:rsidP="003B1766">
      <w:pPr>
        <w:pStyle w:val="Leipteksti"/>
        <w:ind w:right="136"/>
        <w:rPr>
          <w:rFonts w:ascii="Arial" w:hAnsi="Arial" w:cs="Arial"/>
        </w:rPr>
      </w:pPr>
      <w:r w:rsidRPr="00DA0CC9">
        <w:rPr>
          <w:rFonts w:ascii="Arial" w:hAnsi="Arial" w:cs="Arial"/>
        </w:rPr>
        <w:t>Sairaanhoidon mahdollistaminen sosiaalihuollon toimintayksiköissä ei saa johtaa perusteettom</w:t>
      </w:r>
      <w:r w:rsidR="009E5B4B" w:rsidRPr="00DA0CC9">
        <w:rPr>
          <w:rFonts w:ascii="Arial" w:hAnsi="Arial" w:cs="Arial"/>
        </w:rPr>
        <w:t>aa</w:t>
      </w:r>
      <w:r w:rsidR="00E756EB" w:rsidRPr="00DA0CC9">
        <w:rPr>
          <w:rFonts w:ascii="Arial" w:hAnsi="Arial" w:cs="Arial"/>
        </w:rPr>
        <w:t xml:space="preserve">n </w:t>
      </w:r>
      <w:r w:rsidRPr="00DA0CC9">
        <w:rPr>
          <w:rFonts w:ascii="Arial" w:hAnsi="Arial" w:cs="Arial"/>
        </w:rPr>
        <w:t>tehohoidon tai muun sairaalahoitoa vaativ</w:t>
      </w:r>
      <w:r w:rsidR="009E5B4B" w:rsidRPr="00DA0CC9">
        <w:rPr>
          <w:rFonts w:ascii="Arial" w:hAnsi="Arial" w:cs="Arial"/>
        </w:rPr>
        <w:t>a</w:t>
      </w:r>
      <w:r w:rsidRPr="00DA0CC9">
        <w:rPr>
          <w:rFonts w:ascii="Arial" w:hAnsi="Arial" w:cs="Arial"/>
        </w:rPr>
        <w:t>n hoi</w:t>
      </w:r>
      <w:r w:rsidR="009E5B4B" w:rsidRPr="00DA0CC9">
        <w:rPr>
          <w:rFonts w:ascii="Arial" w:hAnsi="Arial" w:cs="Arial"/>
        </w:rPr>
        <w:t>do</w:t>
      </w:r>
      <w:r w:rsidRPr="00DA0CC9">
        <w:rPr>
          <w:rFonts w:ascii="Arial" w:hAnsi="Arial" w:cs="Arial"/>
        </w:rPr>
        <w:t>n rajaamiseen</w:t>
      </w:r>
      <w:r w:rsidR="00507D2A">
        <w:rPr>
          <w:rFonts w:ascii="Arial" w:hAnsi="Arial" w:cs="Arial"/>
        </w:rPr>
        <w:t>.</w:t>
      </w:r>
    </w:p>
    <w:p w14:paraId="13993BB6" w14:textId="77777777" w:rsidR="00026E83" w:rsidRDefault="00026E83" w:rsidP="00507D2A">
      <w:pPr>
        <w:pStyle w:val="Leipteksti"/>
        <w:ind w:left="0" w:right="136"/>
        <w:rPr>
          <w:rFonts w:ascii="Arial" w:hAnsi="Arial" w:cs="Arial"/>
        </w:rPr>
      </w:pPr>
    </w:p>
    <w:p w14:paraId="193B2A61" w14:textId="17CC4C56" w:rsidR="008B3699" w:rsidRPr="00DA0CC9" w:rsidRDefault="00310D57" w:rsidP="003B1766">
      <w:pPr>
        <w:pStyle w:val="Leipteksti"/>
        <w:ind w:right="136"/>
        <w:rPr>
          <w:rFonts w:ascii="Arial" w:hAnsi="Arial" w:cs="Arial"/>
        </w:rPr>
      </w:pPr>
      <w:r w:rsidRPr="00DA0CC9">
        <w:rPr>
          <w:rFonts w:ascii="Arial" w:hAnsi="Arial" w:cs="Arial"/>
        </w:rPr>
        <w:t>Heta-liitto</w:t>
      </w:r>
      <w:r w:rsidR="008D4953" w:rsidRPr="00DA0CC9">
        <w:rPr>
          <w:rFonts w:ascii="Arial" w:hAnsi="Arial" w:cs="Arial"/>
        </w:rPr>
        <w:t xml:space="preserve"> painottaa, että potilaan hoidosta tulee aina vastata lääkäri. Sairaalahoito on järjestettävä aina, kun lääketieteelliset perusteet ja tilanne sitä edellyttävät.</w:t>
      </w:r>
    </w:p>
    <w:p w14:paraId="5E17EE00" w14:textId="77777777" w:rsidR="006E047A" w:rsidRDefault="006E047A" w:rsidP="00F91647">
      <w:pPr>
        <w:pStyle w:val="Leipteksti"/>
        <w:ind w:right="390"/>
        <w:rPr>
          <w:rFonts w:ascii="Arial" w:hAnsi="Arial" w:cs="Arial"/>
        </w:rPr>
      </w:pPr>
    </w:p>
    <w:p w14:paraId="01595768" w14:textId="77777777" w:rsidR="00DA0CC9" w:rsidRPr="00DA0CC9" w:rsidRDefault="00DA0CC9" w:rsidP="00F91647">
      <w:pPr>
        <w:pStyle w:val="Leipteksti"/>
        <w:ind w:right="390"/>
        <w:rPr>
          <w:rFonts w:ascii="Arial" w:hAnsi="Arial" w:cs="Arial"/>
        </w:rPr>
      </w:pPr>
    </w:p>
    <w:p w14:paraId="2C8768D6" w14:textId="0E431482" w:rsidR="001C3464" w:rsidRPr="00DA0CC9" w:rsidRDefault="008D4953" w:rsidP="00F91647">
      <w:pPr>
        <w:pStyle w:val="Leipteksti"/>
        <w:ind w:right="390"/>
        <w:rPr>
          <w:rFonts w:ascii="Arial" w:hAnsi="Arial" w:cs="Arial"/>
          <w:b/>
          <w:bCs/>
        </w:rPr>
      </w:pPr>
      <w:r w:rsidRPr="00DA0CC9">
        <w:rPr>
          <w:rFonts w:ascii="Arial" w:hAnsi="Arial" w:cs="Arial"/>
          <w:b/>
          <w:bCs/>
        </w:rPr>
        <w:t xml:space="preserve">12. kappale </w:t>
      </w:r>
    </w:p>
    <w:p w14:paraId="7E9C29C3" w14:textId="05058977" w:rsidR="001C3464" w:rsidRPr="00DA0CC9" w:rsidRDefault="001C3464" w:rsidP="001C3464">
      <w:pPr>
        <w:pStyle w:val="Otsikko1"/>
        <w:spacing w:before="0"/>
        <w:rPr>
          <w:rFonts w:ascii="Arial" w:hAnsi="Arial" w:cs="Arial"/>
        </w:rPr>
      </w:pPr>
      <w:r w:rsidRPr="00DA0CC9">
        <w:rPr>
          <w:rFonts w:ascii="Arial" w:hAnsi="Arial" w:cs="Arial"/>
        </w:rPr>
        <w:t>S</w:t>
      </w:r>
      <w:r w:rsidR="008D4953" w:rsidRPr="00DA0CC9">
        <w:rPr>
          <w:rFonts w:ascii="Arial" w:hAnsi="Arial" w:cs="Arial"/>
        </w:rPr>
        <w:t>uh</w:t>
      </w:r>
      <w:r w:rsidRPr="00DA0CC9">
        <w:rPr>
          <w:rFonts w:ascii="Arial" w:hAnsi="Arial" w:cs="Arial"/>
        </w:rPr>
        <w:t>de</w:t>
      </w:r>
      <w:r w:rsidR="008D4953" w:rsidRPr="00DA0CC9">
        <w:rPr>
          <w:rFonts w:ascii="Arial" w:hAnsi="Arial" w:cs="Arial"/>
        </w:rPr>
        <w:t xml:space="preserve"> perustuslakiin ja säätämisjärjestys </w:t>
      </w:r>
    </w:p>
    <w:p w14:paraId="4077434B" w14:textId="77777777" w:rsidR="001C3464" w:rsidRPr="00DA0CC9" w:rsidRDefault="001C3464" w:rsidP="001C3464">
      <w:pPr>
        <w:pStyle w:val="Otsikko1"/>
        <w:spacing w:before="0"/>
        <w:rPr>
          <w:rFonts w:ascii="Arial" w:hAnsi="Arial" w:cs="Arial"/>
          <w:b w:val="0"/>
          <w:bCs w:val="0"/>
        </w:rPr>
      </w:pPr>
    </w:p>
    <w:p w14:paraId="4DF40500" w14:textId="77777777" w:rsidR="00B420F7" w:rsidRPr="00DA0CC9" w:rsidRDefault="00B420F7" w:rsidP="003B1766">
      <w:pPr>
        <w:pStyle w:val="Leipteksti"/>
        <w:ind w:right="390"/>
        <w:rPr>
          <w:rFonts w:ascii="Arial" w:hAnsi="Arial" w:cs="Arial"/>
        </w:rPr>
      </w:pPr>
      <w:r w:rsidRPr="00DA0CC9">
        <w:rPr>
          <w:rFonts w:ascii="Arial" w:hAnsi="Arial" w:cs="Arial"/>
        </w:rPr>
        <w:t>S</w:t>
      </w:r>
      <w:r w:rsidR="008D4953" w:rsidRPr="00DA0CC9">
        <w:rPr>
          <w:rFonts w:ascii="Arial" w:hAnsi="Arial" w:cs="Arial"/>
        </w:rPr>
        <w:t xml:space="preserve">uojattavana oikeushyvänä </w:t>
      </w:r>
      <w:r w:rsidRPr="00DA0CC9">
        <w:rPr>
          <w:rFonts w:ascii="Arial" w:hAnsi="Arial" w:cs="Arial"/>
        </w:rPr>
        <w:t xml:space="preserve">tulee </w:t>
      </w:r>
      <w:r w:rsidR="008D4953" w:rsidRPr="00DA0CC9">
        <w:rPr>
          <w:rFonts w:ascii="Arial" w:hAnsi="Arial" w:cs="Arial"/>
        </w:rPr>
        <w:t xml:space="preserve">kirjata myös vammaisten ihmisten oikeudet. </w:t>
      </w:r>
      <w:r w:rsidR="008D4953" w:rsidRPr="00DA0CC9">
        <w:rPr>
          <w:rFonts w:ascii="Arial" w:hAnsi="Arial" w:cs="Arial"/>
        </w:rPr>
        <w:lastRenderedPageBreak/>
        <w:t xml:space="preserve">Tässä yhteydessä tulee viitata erityisesti niihin vammaispalveluihin, kuten vaikeavammaisten palveluasuminen ja henkilökohtainen apu, joilla turvataan perusoikeudellista turvaa 19 §:n 1 momentin välttämättömään hoivaan ja huolenpitoon. </w:t>
      </w:r>
    </w:p>
    <w:p w14:paraId="628307BF" w14:textId="2570C06C" w:rsidR="008B3699" w:rsidRPr="00DA0CC9" w:rsidRDefault="008D4953" w:rsidP="003B1766">
      <w:pPr>
        <w:pStyle w:val="Leipteksti"/>
        <w:ind w:right="390"/>
        <w:rPr>
          <w:rFonts w:ascii="Arial" w:hAnsi="Arial" w:cs="Arial"/>
        </w:rPr>
      </w:pPr>
      <w:r w:rsidRPr="00DA0CC9">
        <w:rPr>
          <w:rFonts w:ascii="Arial" w:hAnsi="Arial" w:cs="Arial"/>
        </w:rPr>
        <w:t>Lisäksi tulee kirjata YK:n yleissopimus vammaisten henkilöiden oikeuksista s</w:t>
      </w:r>
      <w:r w:rsidR="001C3464" w:rsidRPr="00DA0CC9">
        <w:rPr>
          <w:rFonts w:ascii="Arial" w:hAnsi="Arial" w:cs="Arial"/>
        </w:rPr>
        <w:t>amoin</w:t>
      </w:r>
      <w:r w:rsidRPr="00DA0CC9">
        <w:rPr>
          <w:rFonts w:ascii="Arial" w:hAnsi="Arial" w:cs="Arial"/>
        </w:rPr>
        <w:t xml:space="preserve"> kuin lasten oikeuksista on kirjattu.</w:t>
      </w:r>
    </w:p>
    <w:p w14:paraId="7A74199C" w14:textId="3FD085A2" w:rsidR="003B1766" w:rsidRPr="00DA0CC9" w:rsidRDefault="003B1766" w:rsidP="003B1766">
      <w:pPr>
        <w:pStyle w:val="Leipteksti"/>
        <w:ind w:right="390"/>
        <w:rPr>
          <w:rFonts w:ascii="Arial" w:hAnsi="Arial" w:cs="Arial"/>
        </w:rPr>
      </w:pPr>
    </w:p>
    <w:p w14:paraId="3DA38027" w14:textId="77777777" w:rsidR="008F4AD9" w:rsidRPr="00DA0CC9" w:rsidRDefault="008F4AD9" w:rsidP="003B1766">
      <w:pPr>
        <w:pStyle w:val="Leipteksti"/>
        <w:ind w:right="390"/>
        <w:rPr>
          <w:rFonts w:ascii="Arial" w:hAnsi="Arial" w:cs="Arial"/>
        </w:rPr>
      </w:pPr>
    </w:p>
    <w:p w14:paraId="57CD0A12" w14:textId="5771B992" w:rsidR="008B3699" w:rsidRPr="00DA0CC9" w:rsidRDefault="008F4AD9" w:rsidP="003B1766">
      <w:pPr>
        <w:pStyle w:val="Otsikko1"/>
        <w:spacing w:before="0"/>
        <w:rPr>
          <w:rFonts w:ascii="Arial" w:hAnsi="Arial" w:cs="Arial"/>
        </w:rPr>
      </w:pPr>
      <w:r w:rsidRPr="00DA0CC9">
        <w:rPr>
          <w:rFonts w:ascii="Arial" w:hAnsi="Arial" w:cs="Arial"/>
        </w:rPr>
        <w:t>Lisäksi</w:t>
      </w:r>
    </w:p>
    <w:p w14:paraId="179F2EE8" w14:textId="77777777" w:rsidR="008F4AD9" w:rsidRPr="00DA0CC9" w:rsidRDefault="008F4AD9" w:rsidP="003B1766">
      <w:pPr>
        <w:pStyle w:val="Otsikko1"/>
        <w:spacing w:before="0"/>
        <w:rPr>
          <w:rFonts w:ascii="Arial" w:hAnsi="Arial" w:cs="Arial"/>
        </w:rPr>
      </w:pPr>
    </w:p>
    <w:p w14:paraId="70082CA7" w14:textId="10EA1EAE" w:rsidR="008B3699" w:rsidRPr="00DA0CC9" w:rsidRDefault="00310D57" w:rsidP="003B1766">
      <w:pPr>
        <w:pStyle w:val="Leipteksti"/>
        <w:ind w:right="252"/>
        <w:rPr>
          <w:rFonts w:ascii="Arial" w:hAnsi="Arial" w:cs="Arial"/>
        </w:rPr>
      </w:pPr>
      <w:r w:rsidRPr="00DA0CC9">
        <w:rPr>
          <w:rFonts w:ascii="Arial" w:hAnsi="Arial" w:cs="Arial"/>
        </w:rPr>
        <w:t>Heta-liitto</w:t>
      </w:r>
      <w:r w:rsidR="008D4953" w:rsidRPr="00DA0CC9">
        <w:rPr>
          <w:rFonts w:ascii="Arial" w:hAnsi="Arial" w:cs="Arial"/>
        </w:rPr>
        <w:t xml:space="preserve"> kannattaa esitystä ja pitää sitä tarpeellisena sosiaali- ja terveydenhuoltojärjestelmän toimintakyvyn turvaamiseksi</w:t>
      </w:r>
      <w:r w:rsidR="008F4AD9" w:rsidRPr="00DA0CC9">
        <w:rPr>
          <w:rFonts w:ascii="Arial" w:hAnsi="Arial" w:cs="Arial"/>
        </w:rPr>
        <w:t>. M</w:t>
      </w:r>
      <w:r w:rsidR="008D4953" w:rsidRPr="00DA0CC9">
        <w:rPr>
          <w:rFonts w:ascii="Arial" w:hAnsi="Arial" w:cs="Arial"/>
        </w:rPr>
        <w:t>ahdollisuu</w:t>
      </w:r>
      <w:r w:rsidR="008F4AD9" w:rsidRPr="00DA0CC9">
        <w:rPr>
          <w:rFonts w:ascii="Arial" w:hAnsi="Arial" w:cs="Arial"/>
        </w:rPr>
        <w:t>s</w:t>
      </w:r>
      <w:r w:rsidR="008D4953" w:rsidRPr="00DA0CC9">
        <w:rPr>
          <w:rFonts w:ascii="Arial" w:hAnsi="Arial" w:cs="Arial"/>
        </w:rPr>
        <w:t xml:space="preserve"> saada viimesijaisesta alueellisesti tai valtakunnallisesti velvoittava muuttaa sosiaali- ja terveydenhuollon toimintaa. Tämä turvaisi nykyistä paremmin kotiin annettav</w:t>
      </w:r>
      <w:r w:rsidR="008F4AD9" w:rsidRPr="00DA0CC9">
        <w:rPr>
          <w:rFonts w:ascii="Arial" w:hAnsi="Arial" w:cs="Arial"/>
        </w:rPr>
        <w:t>at</w:t>
      </w:r>
      <w:r w:rsidR="008D4953" w:rsidRPr="00DA0CC9">
        <w:rPr>
          <w:rFonts w:ascii="Arial" w:hAnsi="Arial" w:cs="Arial"/>
        </w:rPr>
        <w:t xml:space="preserve"> palvelu</w:t>
      </w:r>
      <w:r w:rsidR="008F4AD9" w:rsidRPr="00DA0CC9">
        <w:rPr>
          <w:rFonts w:ascii="Arial" w:hAnsi="Arial" w:cs="Arial"/>
        </w:rPr>
        <w:t>t</w:t>
      </w:r>
      <w:r w:rsidR="008D4953" w:rsidRPr="00DA0CC9">
        <w:rPr>
          <w:rFonts w:ascii="Arial" w:hAnsi="Arial" w:cs="Arial"/>
        </w:rPr>
        <w:t>.</w:t>
      </w:r>
    </w:p>
    <w:p w14:paraId="010890FA" w14:textId="39F58CF4" w:rsidR="008B3699" w:rsidRDefault="008B3699" w:rsidP="002B2322">
      <w:pPr>
        <w:pStyle w:val="Otsikko1"/>
        <w:spacing w:before="0"/>
        <w:rPr>
          <w:rFonts w:ascii="Arial" w:hAnsi="Arial" w:cs="Arial"/>
          <w:b w:val="0"/>
          <w:bCs w:val="0"/>
        </w:rPr>
      </w:pPr>
    </w:p>
    <w:p w14:paraId="1C2D42F6" w14:textId="0C567455" w:rsidR="00884EF8" w:rsidRPr="00884EF8" w:rsidRDefault="00884EF8" w:rsidP="002B2322">
      <w:pPr>
        <w:pStyle w:val="Otsikko1"/>
        <w:spacing w:before="0"/>
        <w:rPr>
          <w:rFonts w:ascii="Arial" w:hAnsi="Arial" w:cs="Arial"/>
        </w:rPr>
      </w:pPr>
      <w:r w:rsidRPr="00884EF8">
        <w:rPr>
          <w:rFonts w:ascii="Arial" w:hAnsi="Arial" w:cs="Arial"/>
        </w:rPr>
        <w:t>Tiivistelmä</w:t>
      </w:r>
    </w:p>
    <w:p w14:paraId="6BB9A908" w14:textId="4C969509" w:rsidR="00884EF8" w:rsidRDefault="00884EF8" w:rsidP="002B2322">
      <w:pPr>
        <w:pStyle w:val="Otsikko1"/>
        <w:spacing w:before="0"/>
        <w:rPr>
          <w:rFonts w:ascii="Arial" w:hAnsi="Arial" w:cs="Arial"/>
          <w:b w:val="0"/>
          <w:bCs w:val="0"/>
        </w:rPr>
      </w:pPr>
    </w:p>
    <w:p w14:paraId="47E0614C" w14:textId="26EEEFF0" w:rsidR="00884EF8" w:rsidRDefault="00884EF8" w:rsidP="002B2322">
      <w:pPr>
        <w:pStyle w:val="Otsikko1"/>
        <w:spacing w:before="0"/>
        <w:rPr>
          <w:rFonts w:ascii="Arial" w:hAnsi="Arial" w:cs="Arial"/>
          <w:b w:val="0"/>
          <w:bCs w:val="0"/>
        </w:rPr>
      </w:pPr>
      <w:r>
        <w:rPr>
          <w:rFonts w:ascii="Arial" w:hAnsi="Arial" w:cs="Arial"/>
          <w:b w:val="0"/>
          <w:bCs w:val="0"/>
        </w:rPr>
        <w:t>Vaikeavammaisen henkilökohtainen avun toteutuminen on turvattava myös poikkeustilanteissa.</w:t>
      </w:r>
    </w:p>
    <w:p w14:paraId="6ED6FCE0" w14:textId="77777777" w:rsidR="00884EF8" w:rsidRDefault="00884EF8" w:rsidP="002B2322">
      <w:pPr>
        <w:pStyle w:val="Otsikko1"/>
        <w:spacing w:before="0"/>
        <w:rPr>
          <w:rFonts w:ascii="Arial" w:hAnsi="Arial" w:cs="Arial"/>
          <w:b w:val="0"/>
          <w:bCs w:val="0"/>
        </w:rPr>
      </w:pPr>
    </w:p>
    <w:p w14:paraId="20414197" w14:textId="77777777" w:rsidR="00884EF8" w:rsidRPr="00DA0CC9" w:rsidRDefault="00884EF8" w:rsidP="002B2322">
      <w:pPr>
        <w:pStyle w:val="Otsikko1"/>
        <w:spacing w:before="0"/>
        <w:rPr>
          <w:rFonts w:ascii="Arial" w:hAnsi="Arial" w:cs="Arial"/>
          <w:b w:val="0"/>
          <w:bCs w:val="0"/>
        </w:rPr>
      </w:pPr>
    </w:p>
    <w:p w14:paraId="7D85CA96" w14:textId="3257A018" w:rsidR="008B3699" w:rsidRPr="00DA0CC9" w:rsidRDefault="00742519" w:rsidP="002B2322">
      <w:pPr>
        <w:pStyle w:val="Otsikko1"/>
        <w:spacing w:before="0"/>
        <w:rPr>
          <w:rFonts w:ascii="Arial" w:hAnsi="Arial" w:cs="Arial"/>
          <w:b w:val="0"/>
          <w:bCs w:val="0"/>
        </w:rPr>
      </w:pPr>
      <w:r w:rsidRPr="00DA0CC9">
        <w:rPr>
          <w:rFonts w:ascii="Arial" w:hAnsi="Arial" w:cs="Arial"/>
          <w:b w:val="0"/>
          <w:bCs w:val="0"/>
        </w:rPr>
        <w:t xml:space="preserve">Porvoossa </w:t>
      </w:r>
      <w:r w:rsidR="008D4953" w:rsidRPr="00DA0CC9">
        <w:rPr>
          <w:rFonts w:ascii="Arial" w:hAnsi="Arial" w:cs="Arial"/>
          <w:b w:val="0"/>
          <w:bCs w:val="0"/>
        </w:rPr>
        <w:t>2</w:t>
      </w:r>
      <w:r w:rsidRPr="00DA0CC9">
        <w:rPr>
          <w:rFonts w:ascii="Arial" w:hAnsi="Arial" w:cs="Arial"/>
          <w:b w:val="0"/>
          <w:bCs w:val="0"/>
        </w:rPr>
        <w:t>7</w:t>
      </w:r>
      <w:r w:rsidR="008D4953" w:rsidRPr="00DA0CC9">
        <w:rPr>
          <w:rFonts w:ascii="Arial" w:hAnsi="Arial" w:cs="Arial"/>
          <w:b w:val="0"/>
          <w:bCs w:val="0"/>
        </w:rPr>
        <w:t>.9.2020</w:t>
      </w:r>
    </w:p>
    <w:p w14:paraId="10B9CDDD" w14:textId="77777777" w:rsidR="008B3699" w:rsidRPr="00DA0CC9" w:rsidRDefault="008B3699" w:rsidP="002B2322">
      <w:pPr>
        <w:pStyle w:val="Otsikko1"/>
        <w:spacing w:before="0"/>
        <w:rPr>
          <w:rFonts w:ascii="Arial" w:hAnsi="Arial" w:cs="Arial"/>
          <w:b w:val="0"/>
          <w:bCs w:val="0"/>
        </w:rPr>
      </w:pPr>
    </w:p>
    <w:p w14:paraId="431B4404" w14:textId="03AF8A9F" w:rsidR="008B3699" w:rsidRPr="00DA0CC9" w:rsidRDefault="00310D57" w:rsidP="002B2322">
      <w:pPr>
        <w:pStyle w:val="Otsikko1"/>
        <w:spacing w:before="0"/>
        <w:rPr>
          <w:rFonts w:ascii="Arial" w:hAnsi="Arial" w:cs="Arial"/>
          <w:b w:val="0"/>
          <w:bCs w:val="0"/>
        </w:rPr>
      </w:pPr>
      <w:r w:rsidRPr="00DA0CC9">
        <w:rPr>
          <w:rFonts w:ascii="Arial" w:hAnsi="Arial" w:cs="Arial"/>
          <w:b w:val="0"/>
          <w:bCs w:val="0"/>
        </w:rPr>
        <w:t>He</w:t>
      </w:r>
      <w:r w:rsidR="00E641F6" w:rsidRPr="00DA0CC9">
        <w:rPr>
          <w:rFonts w:ascii="Arial" w:hAnsi="Arial" w:cs="Arial"/>
          <w:b w:val="0"/>
          <w:bCs w:val="0"/>
        </w:rPr>
        <w:t xml:space="preserve">nkilökohtaisten avustajien työnantajien </w:t>
      </w:r>
      <w:r w:rsidRPr="00DA0CC9">
        <w:rPr>
          <w:rFonts w:ascii="Arial" w:hAnsi="Arial" w:cs="Arial"/>
          <w:b w:val="0"/>
          <w:bCs w:val="0"/>
        </w:rPr>
        <w:t>liitto</w:t>
      </w:r>
      <w:r w:rsidR="008D4953" w:rsidRPr="00DA0CC9">
        <w:rPr>
          <w:rFonts w:ascii="Arial" w:hAnsi="Arial" w:cs="Arial"/>
          <w:b w:val="0"/>
          <w:bCs w:val="0"/>
        </w:rPr>
        <w:t xml:space="preserve"> ry</w:t>
      </w:r>
    </w:p>
    <w:p w14:paraId="442D3088" w14:textId="4271077C" w:rsidR="00742519" w:rsidRPr="00DA0CC9" w:rsidRDefault="00742519" w:rsidP="002B2322">
      <w:pPr>
        <w:pStyle w:val="Otsikko1"/>
        <w:spacing w:before="0"/>
        <w:rPr>
          <w:rFonts w:ascii="Arial" w:hAnsi="Arial" w:cs="Arial"/>
          <w:b w:val="0"/>
          <w:bCs w:val="0"/>
        </w:rPr>
      </w:pPr>
      <w:r w:rsidRPr="00DA0CC9">
        <w:rPr>
          <w:rFonts w:ascii="Arial" w:hAnsi="Arial" w:cs="Arial"/>
          <w:b w:val="0"/>
          <w:bCs w:val="0"/>
        </w:rPr>
        <w:t xml:space="preserve">Maija </w:t>
      </w:r>
      <w:proofErr w:type="spellStart"/>
      <w:r w:rsidRPr="00DA0CC9">
        <w:rPr>
          <w:rFonts w:ascii="Arial" w:hAnsi="Arial" w:cs="Arial"/>
          <w:b w:val="0"/>
          <w:bCs w:val="0"/>
        </w:rPr>
        <w:t>Aatelo</w:t>
      </w:r>
      <w:proofErr w:type="spellEnd"/>
    </w:p>
    <w:p w14:paraId="38CC0B2B" w14:textId="093EE22B" w:rsidR="008B3699" w:rsidRPr="00DA0CC9" w:rsidRDefault="008D4953" w:rsidP="002B2322">
      <w:pPr>
        <w:pStyle w:val="Otsikko1"/>
        <w:spacing w:before="0"/>
        <w:rPr>
          <w:rFonts w:ascii="Arial" w:hAnsi="Arial" w:cs="Arial"/>
          <w:b w:val="0"/>
          <w:bCs w:val="0"/>
        </w:rPr>
      </w:pPr>
      <w:r w:rsidRPr="00DA0CC9">
        <w:rPr>
          <w:rFonts w:ascii="Arial" w:hAnsi="Arial" w:cs="Arial"/>
          <w:b w:val="0"/>
          <w:bCs w:val="0"/>
        </w:rPr>
        <w:t>p</w:t>
      </w:r>
      <w:r w:rsidR="00742519" w:rsidRPr="00DA0CC9">
        <w:rPr>
          <w:rFonts w:ascii="Arial" w:hAnsi="Arial" w:cs="Arial"/>
          <w:b w:val="0"/>
          <w:bCs w:val="0"/>
        </w:rPr>
        <w:t>uheen</w:t>
      </w:r>
      <w:r w:rsidRPr="00DA0CC9">
        <w:rPr>
          <w:rFonts w:ascii="Arial" w:hAnsi="Arial" w:cs="Arial"/>
          <w:b w:val="0"/>
          <w:bCs w:val="0"/>
        </w:rPr>
        <w:t>johtaj</w:t>
      </w:r>
      <w:r w:rsidR="00742519" w:rsidRPr="00DA0CC9">
        <w:rPr>
          <w:rFonts w:ascii="Arial" w:hAnsi="Arial" w:cs="Arial"/>
          <w:b w:val="0"/>
          <w:bCs w:val="0"/>
        </w:rPr>
        <w:t>a</w:t>
      </w:r>
    </w:p>
    <w:sectPr w:rsidR="008B3699" w:rsidRPr="00DA0CC9" w:rsidSect="00D06D6E">
      <w:headerReference w:type="default" r:id="rId9"/>
      <w:pgSz w:w="11910" w:h="16840"/>
      <w:pgMar w:top="1418" w:right="1134" w:bottom="130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E68D" w14:textId="77777777" w:rsidR="008D4953" w:rsidRDefault="008D4953" w:rsidP="00310D57">
      <w:r>
        <w:separator/>
      </w:r>
    </w:p>
  </w:endnote>
  <w:endnote w:type="continuationSeparator" w:id="0">
    <w:p w14:paraId="10394C44" w14:textId="77777777" w:rsidR="008D4953" w:rsidRDefault="008D4953" w:rsidP="0031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D84B" w14:textId="77777777" w:rsidR="008D4953" w:rsidRDefault="008D4953" w:rsidP="00310D57">
      <w:r>
        <w:separator/>
      </w:r>
    </w:p>
  </w:footnote>
  <w:footnote w:type="continuationSeparator" w:id="0">
    <w:p w14:paraId="28B51B03" w14:textId="77777777" w:rsidR="008D4953" w:rsidRDefault="008D4953" w:rsidP="0031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CF4F" w14:textId="77777777" w:rsidR="007470C1" w:rsidRDefault="007470C1" w:rsidP="007470C1">
    <w:pPr>
      <w:pStyle w:val="Yltunniste"/>
    </w:pPr>
    <w:r>
      <w:rPr>
        <w:noProof/>
      </w:rPr>
      <w:drawing>
        <wp:anchor distT="0" distB="0" distL="114300" distR="114300" simplePos="0" relativeHeight="251659776" behindDoc="0" locked="0" layoutInCell="1" allowOverlap="1" wp14:anchorId="6F92944D" wp14:editId="26229D12">
          <wp:simplePos x="0" y="0"/>
          <wp:positionH relativeFrom="column">
            <wp:posOffset>2133600</wp:posOffset>
          </wp:positionH>
          <wp:positionV relativeFrom="paragraph">
            <wp:posOffset>-45797</wp:posOffset>
          </wp:positionV>
          <wp:extent cx="1508400" cy="1490400"/>
          <wp:effectExtent l="0" t="0" r="317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 cy="14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A483A" w14:textId="7AA5DCF0" w:rsidR="003D5A44" w:rsidRDefault="007470C1" w:rsidP="007470C1">
    <w:pPr>
      <w:pStyle w:val="Yltunniste"/>
      <w:ind w:firstLine="1440"/>
      <w:jc w:val="center"/>
    </w:pPr>
    <w:r>
      <w:tab/>
    </w:r>
    <w:r>
      <w:tab/>
    </w:r>
    <w:r w:rsidR="003D5A44">
      <w:t>LAUSUNTO</w:t>
    </w:r>
  </w:p>
  <w:p w14:paraId="76531563" w14:textId="5B48A14D" w:rsidR="003D5A44" w:rsidRDefault="003D5A44" w:rsidP="003D5A44">
    <w:pPr>
      <w:pStyle w:val="Yltunniste"/>
      <w:jc w:val="center"/>
    </w:pPr>
  </w:p>
  <w:p w14:paraId="7F34B86A" w14:textId="67B98B8C" w:rsidR="003D5A44" w:rsidRDefault="003D5A44" w:rsidP="003D5A44">
    <w:pPr>
      <w:pStyle w:val="Yltunniste"/>
      <w:jc w:val="center"/>
    </w:pPr>
    <w:r>
      <w:tab/>
    </w:r>
    <w:r>
      <w:tab/>
      <w:t>27.9.2020</w:t>
    </w:r>
  </w:p>
  <w:p w14:paraId="53C1DA9A" w14:textId="57AD85B8" w:rsidR="003D5A44" w:rsidRDefault="003D5A44" w:rsidP="003D5A44">
    <w:pPr>
      <w:pStyle w:val="Yltunniste"/>
      <w:jc w:val="center"/>
    </w:pPr>
  </w:p>
  <w:p w14:paraId="566372F9" w14:textId="4EC8F6AB" w:rsidR="003D5A44" w:rsidRDefault="003D5A44" w:rsidP="003D5A44">
    <w:pPr>
      <w:pStyle w:val="Yltunniste"/>
      <w:jc w:val="center"/>
    </w:pPr>
  </w:p>
  <w:p w14:paraId="3AB525D4" w14:textId="08D2377E" w:rsidR="003D5A44" w:rsidRDefault="003D5A44" w:rsidP="003D5A44">
    <w:pPr>
      <w:pStyle w:val="Yltunniste"/>
      <w:jc w:val="center"/>
    </w:pPr>
  </w:p>
  <w:p w14:paraId="3430AFDF" w14:textId="4819D05C" w:rsidR="003D5A44" w:rsidRDefault="003D5A44" w:rsidP="003D5A44">
    <w:pPr>
      <w:pStyle w:val="Yltunniste"/>
      <w:jc w:val="center"/>
    </w:pPr>
  </w:p>
  <w:p w14:paraId="1B150D0D" w14:textId="77777777" w:rsidR="00F91647" w:rsidRDefault="00F91647" w:rsidP="003D5A44">
    <w:pPr>
      <w:pStyle w:val="Yltunniste"/>
      <w:jc w:val="center"/>
    </w:pPr>
  </w:p>
  <w:p w14:paraId="54EDFE76" w14:textId="77777777" w:rsidR="003D5A44" w:rsidRDefault="003D5A44" w:rsidP="003D5A44">
    <w:pPr>
      <w:pStyle w:val="Yltunnis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99"/>
    <w:rsid w:val="00026E83"/>
    <w:rsid w:val="000444D2"/>
    <w:rsid w:val="001C3464"/>
    <w:rsid w:val="002170D2"/>
    <w:rsid w:val="002417A9"/>
    <w:rsid w:val="0026789B"/>
    <w:rsid w:val="002B2322"/>
    <w:rsid w:val="00310D57"/>
    <w:rsid w:val="00317C0C"/>
    <w:rsid w:val="00351B2C"/>
    <w:rsid w:val="003B1766"/>
    <w:rsid w:val="003D5A44"/>
    <w:rsid w:val="003D7679"/>
    <w:rsid w:val="003E0514"/>
    <w:rsid w:val="00443D6B"/>
    <w:rsid w:val="00464158"/>
    <w:rsid w:val="004827E5"/>
    <w:rsid w:val="004D2AD6"/>
    <w:rsid w:val="00507D2A"/>
    <w:rsid w:val="00684F25"/>
    <w:rsid w:val="006C64B5"/>
    <w:rsid w:val="006E047A"/>
    <w:rsid w:val="00742519"/>
    <w:rsid w:val="00744892"/>
    <w:rsid w:val="007470C1"/>
    <w:rsid w:val="007B5D3E"/>
    <w:rsid w:val="00862468"/>
    <w:rsid w:val="00884EF8"/>
    <w:rsid w:val="008B3699"/>
    <w:rsid w:val="008C5FDC"/>
    <w:rsid w:val="008D4953"/>
    <w:rsid w:val="008F4AD9"/>
    <w:rsid w:val="0092529C"/>
    <w:rsid w:val="00984EBA"/>
    <w:rsid w:val="00997F2B"/>
    <w:rsid w:val="009E5B4B"/>
    <w:rsid w:val="00A02ACC"/>
    <w:rsid w:val="00A02C81"/>
    <w:rsid w:val="00A90950"/>
    <w:rsid w:val="00AA079E"/>
    <w:rsid w:val="00AB03C4"/>
    <w:rsid w:val="00AE4EC9"/>
    <w:rsid w:val="00AF4C20"/>
    <w:rsid w:val="00B31391"/>
    <w:rsid w:val="00B3482E"/>
    <w:rsid w:val="00B420F7"/>
    <w:rsid w:val="00BA26E5"/>
    <w:rsid w:val="00BD607F"/>
    <w:rsid w:val="00BF0CBD"/>
    <w:rsid w:val="00C95C68"/>
    <w:rsid w:val="00CA1EAE"/>
    <w:rsid w:val="00CD126E"/>
    <w:rsid w:val="00CF0A95"/>
    <w:rsid w:val="00CF4C24"/>
    <w:rsid w:val="00D06D6E"/>
    <w:rsid w:val="00D2088B"/>
    <w:rsid w:val="00D40BDC"/>
    <w:rsid w:val="00D83601"/>
    <w:rsid w:val="00DA0CC9"/>
    <w:rsid w:val="00DA0D63"/>
    <w:rsid w:val="00DD22A7"/>
    <w:rsid w:val="00E10C0C"/>
    <w:rsid w:val="00E42E2B"/>
    <w:rsid w:val="00E641F6"/>
    <w:rsid w:val="00E65030"/>
    <w:rsid w:val="00E756EB"/>
    <w:rsid w:val="00E84626"/>
    <w:rsid w:val="00F0140E"/>
    <w:rsid w:val="00F05D3E"/>
    <w:rsid w:val="00F10511"/>
    <w:rsid w:val="00F271F9"/>
    <w:rsid w:val="00F45C86"/>
    <w:rsid w:val="00F52F1F"/>
    <w:rsid w:val="00F91647"/>
    <w:rsid w:val="00FF7457"/>
    <w:rsid w:val="258240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D35FF"/>
  <w15:docId w15:val="{5C068EEC-505A-4B4C-B865-0547CBF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lang w:val="fi-FI"/>
    </w:rPr>
  </w:style>
  <w:style w:type="paragraph" w:styleId="Otsikko1">
    <w:name w:val="heading 1"/>
    <w:basedOn w:val="Normaali"/>
    <w:uiPriority w:val="9"/>
    <w:qFormat/>
    <w:pPr>
      <w:spacing w:before="158"/>
      <w:ind w:left="113"/>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113"/>
    </w:pPr>
    <w:rPr>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310D57"/>
    <w:pPr>
      <w:tabs>
        <w:tab w:val="center" w:pos="4513"/>
        <w:tab w:val="right" w:pos="9026"/>
      </w:tabs>
    </w:pPr>
  </w:style>
  <w:style w:type="character" w:customStyle="1" w:styleId="YltunnisteChar">
    <w:name w:val="Ylätunniste Char"/>
    <w:basedOn w:val="Kappaleenoletusfontti"/>
    <w:link w:val="Yltunniste"/>
    <w:uiPriority w:val="99"/>
    <w:rsid w:val="00310D57"/>
    <w:rPr>
      <w:rFonts w:ascii="Calibri" w:eastAsia="Calibri" w:hAnsi="Calibri" w:cs="Calibri"/>
      <w:lang w:val="fi-FI"/>
    </w:rPr>
  </w:style>
  <w:style w:type="paragraph" w:styleId="Alatunniste">
    <w:name w:val="footer"/>
    <w:basedOn w:val="Normaali"/>
    <w:link w:val="AlatunnisteChar"/>
    <w:uiPriority w:val="99"/>
    <w:unhideWhenUsed/>
    <w:rsid w:val="00310D57"/>
    <w:pPr>
      <w:tabs>
        <w:tab w:val="center" w:pos="4513"/>
        <w:tab w:val="right" w:pos="9026"/>
      </w:tabs>
    </w:pPr>
  </w:style>
  <w:style w:type="character" w:customStyle="1" w:styleId="AlatunnisteChar">
    <w:name w:val="Alatunniste Char"/>
    <w:basedOn w:val="Kappaleenoletusfontti"/>
    <w:link w:val="Alatunniste"/>
    <w:uiPriority w:val="99"/>
    <w:rsid w:val="00310D57"/>
    <w:rPr>
      <w:rFonts w:ascii="Calibri" w:eastAsia="Calibri" w:hAnsi="Calibri" w:cs="Calibri"/>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9365">
      <w:bodyDiv w:val="1"/>
      <w:marLeft w:val="0"/>
      <w:marRight w:val="0"/>
      <w:marTop w:val="0"/>
      <w:marBottom w:val="0"/>
      <w:divBdr>
        <w:top w:val="none" w:sz="0" w:space="0" w:color="auto"/>
        <w:left w:val="none" w:sz="0" w:space="0" w:color="auto"/>
        <w:bottom w:val="none" w:sz="0" w:space="0" w:color="auto"/>
        <w:right w:val="none" w:sz="0" w:space="0" w:color="auto"/>
      </w:divBdr>
      <w:divsChild>
        <w:div w:id="811944566">
          <w:marLeft w:val="0"/>
          <w:marRight w:val="0"/>
          <w:marTop w:val="0"/>
          <w:marBottom w:val="0"/>
          <w:divBdr>
            <w:top w:val="none" w:sz="0" w:space="0" w:color="auto"/>
            <w:left w:val="none" w:sz="0" w:space="0" w:color="auto"/>
            <w:bottom w:val="none" w:sz="0" w:space="0" w:color="auto"/>
            <w:right w:val="none" w:sz="0" w:space="0" w:color="auto"/>
          </w:divBdr>
        </w:div>
        <w:div w:id="940988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B37D8FCF61447948296FE752A5A0A" ma:contentTypeVersion="4" ma:contentTypeDescription="Create a new document." ma:contentTypeScope="" ma:versionID="c2f2c32168f51a380470d30c801c8d23">
  <xsd:schema xmlns:xsd="http://www.w3.org/2001/XMLSchema" xmlns:xs="http://www.w3.org/2001/XMLSchema" xmlns:p="http://schemas.microsoft.com/office/2006/metadata/properties" xmlns:ns2="519ce916-b283-4a8d-ab0b-254808806b8c" targetNamespace="http://schemas.microsoft.com/office/2006/metadata/properties" ma:root="true" ma:fieldsID="ac28b5dae4e244e541072f612ac95472" ns2:_="">
    <xsd:import namespace="519ce916-b283-4a8d-ab0b-254808806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FE464-459A-473B-B60E-1D62EA465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AC8829-CB3F-4003-BBD6-9D762460E942}">
  <ds:schemaRefs>
    <ds:schemaRef ds:uri="http://schemas.microsoft.com/sharepoint/v3/contenttype/forms"/>
  </ds:schemaRefs>
</ds:datastoreItem>
</file>

<file path=customXml/itemProps3.xml><?xml version="1.0" encoding="utf-8"?>
<ds:datastoreItem xmlns:ds="http://schemas.openxmlformats.org/officeDocument/2006/customXml" ds:itemID="{CE8EADFA-CA03-4D62-B5F5-6C61115C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4499</Characters>
  <Application>Microsoft Office Word</Application>
  <DocSecurity>0</DocSecurity>
  <Lines>37</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Nieminen, Elina</dc:creator>
  <cp:lastModifiedBy>Pinde E</cp:lastModifiedBy>
  <cp:revision>2</cp:revision>
  <dcterms:created xsi:type="dcterms:W3CDTF">2020-10-14T13:54:00Z</dcterms:created>
  <dcterms:modified xsi:type="dcterms:W3CDTF">2020-10-14T13:54:00Z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2013</vt:lpwstr>
  </property>
  <property fmtid="{D5CDD505-2E9C-101B-9397-08002B2CF9AE}" pid="4" name="LastSaved">
    <vt:filetime>2020-09-25T00:00:00Z</vt:filetime>
  </property>
  <property fmtid="{D5CDD505-2E9C-101B-9397-08002B2CF9AE}" pid="5" name="ContentTypeId">
    <vt:lpwstr>0x010100145B37D8FCF61447948296FE752A5A0A</vt:lpwstr>
  </property>
</Properties>
</file>