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5150" w14:textId="77777777" w:rsidR="00A77B3E" w:rsidRDefault="00086FE9">
      <w:pPr>
        <w:rPr>
          <w:rFonts w:ascii="Calibri" w:eastAsia="Calibri" w:hAnsi="Calibri" w:cs="Calibri"/>
          <w:color w:val="000000"/>
        </w:rPr>
      </w:pPr>
      <w:r>
        <w:rPr>
          <w:rFonts w:ascii="Calibri" w:eastAsia="Calibri" w:hAnsi="Calibri" w:cs="Calibri"/>
          <w:color w:val="000000"/>
        </w:rPr>
        <w:t>Heta - Henkilökohtaisten Avustajien Työnantajien Liitto ry</w:t>
      </w:r>
    </w:p>
    <w:p w14:paraId="064A14DA" w14:textId="77777777" w:rsidR="00A77B3E" w:rsidRDefault="00086FE9">
      <w:pPr>
        <w:rPr>
          <w:rFonts w:ascii="Calibri" w:eastAsia="Calibri" w:hAnsi="Calibri" w:cs="Calibri"/>
          <w:color w:val="000000"/>
        </w:rPr>
      </w:pPr>
    </w:p>
    <w:p w14:paraId="630E97CE" w14:textId="77777777" w:rsidR="00A77B3E" w:rsidRDefault="00086FE9">
      <w:pPr>
        <w:spacing w:after="200"/>
        <w:ind w:firstLine="5000"/>
        <w:rPr>
          <w:rFonts w:ascii="Calibri" w:eastAsia="Calibri" w:hAnsi="Calibri" w:cs="Calibri"/>
          <w:color w:val="000000"/>
        </w:rPr>
      </w:pPr>
      <w:r>
        <w:rPr>
          <w:rFonts w:ascii="Calibri" w:eastAsia="Calibri" w:hAnsi="Calibri" w:cs="Calibri"/>
          <w:color w:val="000000"/>
        </w:rPr>
        <w:t>Lausunto</w:t>
      </w:r>
    </w:p>
    <w:p w14:paraId="41E2A4E9" w14:textId="77777777" w:rsidR="00A77B3E" w:rsidRDefault="00086FE9">
      <w:pPr>
        <w:spacing w:after="200"/>
        <w:ind w:firstLine="5000"/>
        <w:rPr>
          <w:rFonts w:ascii="Calibri" w:eastAsia="Calibri" w:hAnsi="Calibri" w:cs="Calibri"/>
          <w:color w:val="000000"/>
        </w:rPr>
      </w:pPr>
      <w:r>
        <w:rPr>
          <w:rFonts w:ascii="Calibri" w:eastAsia="Calibri" w:hAnsi="Calibri" w:cs="Calibri"/>
          <w:color w:val="000000"/>
        </w:rPr>
        <w:t>18.03.2022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EDD47C7" w14:textId="77777777" w:rsidR="00A77B3E" w:rsidRDefault="00086FE9">
      <w:pPr>
        <w:rPr>
          <w:rFonts w:ascii="Calibri" w:eastAsia="Calibri" w:hAnsi="Calibri" w:cs="Calibri"/>
          <w:color w:val="000000"/>
        </w:rPr>
      </w:pPr>
    </w:p>
    <w:p w14:paraId="7A175B8E" w14:textId="77777777" w:rsidR="00A77B3E" w:rsidRDefault="00086FE9">
      <w:pPr>
        <w:rPr>
          <w:rFonts w:ascii="Calibri" w:eastAsia="Calibri" w:hAnsi="Calibri" w:cs="Calibri"/>
          <w:color w:val="000000"/>
        </w:rPr>
      </w:pPr>
    </w:p>
    <w:p w14:paraId="6D20549D" w14:textId="77777777" w:rsidR="00A77B3E" w:rsidRDefault="00086FE9">
      <w:pPr>
        <w:rPr>
          <w:rFonts w:ascii="Calibri" w:eastAsia="Calibri" w:hAnsi="Calibri" w:cs="Calibri"/>
          <w:color w:val="000000"/>
        </w:rPr>
      </w:pPr>
    </w:p>
    <w:p w14:paraId="0C5AF8F5" w14:textId="77777777" w:rsidR="00A77B3E" w:rsidRDefault="00086FE9">
      <w:pPr>
        <w:rPr>
          <w:rFonts w:ascii="Calibri" w:eastAsia="Calibri" w:hAnsi="Calibri" w:cs="Calibri"/>
          <w:color w:val="000000"/>
        </w:rPr>
      </w:pPr>
    </w:p>
    <w:p w14:paraId="190D9477" w14:textId="77777777" w:rsidR="00A77B3E" w:rsidRDefault="00086FE9">
      <w:pPr>
        <w:rPr>
          <w:rFonts w:ascii="Calibri" w:eastAsia="Calibri" w:hAnsi="Calibri" w:cs="Calibri"/>
          <w:color w:val="000000"/>
        </w:rPr>
      </w:pPr>
      <w:r>
        <w:rPr>
          <w:rFonts w:ascii="Calibri" w:eastAsia="Calibri" w:hAnsi="Calibri" w:cs="Calibri"/>
          <w:color w:val="000000"/>
        </w:rPr>
        <w:t xml:space="preserve">Asia:  VN/2037/2021 </w:t>
      </w:r>
    </w:p>
    <w:p w14:paraId="39055B51" w14:textId="77777777" w:rsidR="00A77B3E" w:rsidRDefault="00086FE9">
      <w:pPr>
        <w:rPr>
          <w:rFonts w:ascii="Calibri" w:eastAsia="Calibri" w:hAnsi="Calibri" w:cs="Calibri"/>
          <w:color w:val="000000"/>
        </w:rPr>
      </w:pPr>
    </w:p>
    <w:p w14:paraId="1D8D1436" w14:textId="77777777" w:rsidR="00A77B3E" w:rsidRDefault="00086FE9">
      <w:pPr>
        <w:rPr>
          <w:rFonts w:ascii="Calibri" w:eastAsia="Calibri" w:hAnsi="Calibri" w:cs="Calibri"/>
          <w:b/>
          <w:color w:val="000000"/>
          <w:sz w:val="32"/>
        </w:rPr>
      </w:pPr>
      <w:r>
        <w:rPr>
          <w:rFonts w:ascii="Calibri" w:eastAsia="Calibri" w:hAnsi="Calibri" w:cs="Calibri"/>
          <w:b/>
          <w:color w:val="000000"/>
          <w:sz w:val="32"/>
        </w:rPr>
        <w:t>Hallituksen esitys eduskunnalle laiksi sosiaali- ja terveydenhuollon asiakastietojen käsittelystä sekä eräiksi siihen liittyviksi laeiksi</w:t>
      </w:r>
    </w:p>
    <w:p w14:paraId="484D10AB" w14:textId="77777777" w:rsidR="00A77B3E" w:rsidRDefault="00086FE9">
      <w:pPr>
        <w:rPr>
          <w:rFonts w:ascii="Calibri" w:eastAsia="Calibri" w:hAnsi="Calibri" w:cs="Calibri"/>
          <w:b/>
          <w:color w:val="000000"/>
          <w:sz w:val="32"/>
        </w:rPr>
      </w:pPr>
    </w:p>
    <w:p w14:paraId="4F853AAD"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14:paraId="4528CE6C"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Muodostaako ehdotettava asiakastietolaki selkeän, yhdenmukaisen ja ymmärrettävän kokonaisuuden?</w:t>
      </w:r>
    </w:p>
    <w:p w14:paraId="4983DB54"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Kerro, miten sääntelyä tulisi kehittää?</w:t>
      </w:r>
    </w:p>
    <w:p w14:paraId="6281F40A"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Onko vaikutusten arviointi riittävän laaja ja onko vaikutukset mielestänne oikein arvioitu</w:t>
      </w:r>
      <w:r>
        <w:rPr>
          <w:rFonts w:ascii="Calibri" w:eastAsia="Calibri" w:hAnsi="Calibri" w:cs="Calibri"/>
          <w:color w:val="000000"/>
          <w:sz w:val="32"/>
        </w:rPr>
        <w:t>?</w:t>
      </w:r>
    </w:p>
    <w:p w14:paraId="2E7C0B4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Taloudelliset vaikutuksen</w:t>
      </w:r>
    </w:p>
    <w:p w14:paraId="67C8C4D5"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Perustelut:</w:t>
      </w:r>
    </w:p>
    <w:p w14:paraId="1C3401C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Vaikutukset kansalaisten asemaan</w:t>
      </w:r>
    </w:p>
    <w:p w14:paraId="12345C4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Ei. Perustelut:  [Vammaisfoorumi katsoo, ettei lakiesityksessä ole kiinnitetty huomiota vammaisten ihmisten asemaan ja oikeuksiin YK:n vammaissopimuksen edellyttämällä tavalla.   </w:t>
      </w:r>
      <w:r>
        <w:rPr>
          <w:rFonts w:ascii="Calibri" w:eastAsia="Calibri" w:hAnsi="Calibri" w:cs="Calibri"/>
          <w:color w:val="000000"/>
        </w:rPr>
        <w:t xml:space="preserve"> YK:n vammaissopimus on ratifioitu 10.6.2016 Suomessa osaksi oikeusjärjestelmäämme ja yleissopimus on lakina voimassa olevaa oikeutta. YK:n vammaissopimuksen 31 artiklan alakohta 1. (Tilastot ja tietojenkeruu) edellyttää, että ”sopimuspuolet sitoutuvat kok</w:t>
      </w:r>
      <w:r>
        <w:rPr>
          <w:rFonts w:ascii="Calibri" w:eastAsia="Calibri" w:hAnsi="Calibri" w:cs="Calibri"/>
          <w:color w:val="000000"/>
        </w:rPr>
        <w:t xml:space="preserve">oamaan asianmukaista tietoa, muun muassa tilasto- ja tutkimustietoa, jonka pohjalta ne voivat muodostaa ja toteuttaa menettelytapoja tämän yleissopimuksen soveltamiseksi. Tämä tieto on koottava ja sitä on ylläpidettävä noudattaen a) oikeudellisia takeita, </w:t>
      </w:r>
      <w:r>
        <w:rPr>
          <w:rFonts w:ascii="Calibri" w:eastAsia="Calibri" w:hAnsi="Calibri" w:cs="Calibri"/>
          <w:color w:val="000000"/>
        </w:rPr>
        <w:t>muun muassa tietosuojalainsäädäntöä, jotta varmistetaan luottamuksellisuus ja vammaisten henkilöiden yksityisyyden kunnioittaminen.”   Vammaisfoorumi esittää, että lakiesityksessä tulee erikseen tehdä vammaisvaikutusten arviointi (VAVA). VAVA tarkoittaa er</w:t>
      </w:r>
      <w:r>
        <w:rPr>
          <w:rFonts w:ascii="Calibri" w:eastAsia="Calibri" w:hAnsi="Calibri" w:cs="Calibri"/>
          <w:color w:val="000000"/>
        </w:rPr>
        <w:t>ityisesti vammaisten henkilöiden kannalta tehtävää arviointia, miten lakiesitys vaikuttaa vammaisten ihmisten asemaan ja oikeuksiin. Vammaispalvelulain soveltaminen kunnissa ja jatkossa hyvinvointialueilla vaikuttaa vammaisten henkilöiden oikeuksiin heistä</w:t>
      </w:r>
      <w:r>
        <w:rPr>
          <w:rFonts w:ascii="Calibri" w:eastAsia="Calibri" w:hAnsi="Calibri" w:cs="Calibri"/>
          <w:color w:val="000000"/>
        </w:rPr>
        <w:t xml:space="preserve"> kirjattavien henkilötietojen käsittelyssä ja henkilörekisterien käsittelyssä. Yhdenvertaisuuslaki ulottaa sosiaali- ja terveydenhuollon asiakastietojen käsittelyn myös osaksi yhdenvertaisuusarviointia. VAVA osana lainsäädännön valmistelua luo parasta enna</w:t>
      </w:r>
      <w:r>
        <w:rPr>
          <w:rFonts w:ascii="Calibri" w:eastAsia="Calibri" w:hAnsi="Calibri" w:cs="Calibri"/>
          <w:color w:val="000000"/>
        </w:rPr>
        <w:t xml:space="preserve">kollista oikeussuojaa vammaisten ihmisten aseman ja oikeuksien edistämisessä. </w:t>
      </w:r>
      <w:proofErr w:type="spellStart"/>
      <w:r>
        <w:rPr>
          <w:rFonts w:ascii="Calibri" w:eastAsia="Calibri" w:hAnsi="Calibri" w:cs="Calibri"/>
          <w:color w:val="000000"/>
        </w:rPr>
        <w:t>VAVA:lla</w:t>
      </w:r>
      <w:proofErr w:type="spellEnd"/>
      <w:r>
        <w:rPr>
          <w:rFonts w:ascii="Calibri" w:eastAsia="Calibri" w:hAnsi="Calibri" w:cs="Calibri"/>
          <w:color w:val="000000"/>
        </w:rPr>
        <w:t xml:space="preserve"> on analogiansa lapsivaikutusten (LAVA) arviointiin, jolla näyttää olevan paikkansa tässä lakiesityksessä.   YK:n vammaissopimuksen artiklan 31 alakohdan 2. mukaan </w:t>
      </w:r>
      <w:r>
        <w:rPr>
          <w:rFonts w:ascii="Calibri" w:eastAsia="Calibri" w:hAnsi="Calibri" w:cs="Calibri"/>
          <w:color w:val="000000"/>
        </w:rPr>
        <w:lastRenderedPageBreak/>
        <w:t>”tämän</w:t>
      </w:r>
      <w:r>
        <w:rPr>
          <w:rFonts w:ascii="Calibri" w:eastAsia="Calibri" w:hAnsi="Calibri" w:cs="Calibri"/>
          <w:color w:val="000000"/>
        </w:rPr>
        <w:t xml:space="preserve"> artiklan mukaisesti koottu tieto eritellään tarvittaessa, ja sen avulla helpotetaan sopimuspuolten tähän yleissopimukseen perustuvien velvoitteiden täytäntöönpanon arvioimista sekä tunnistetaan ja käsitellään niitä esteitä, joita vammaiset henkilöt kohtaa</w:t>
      </w:r>
      <w:r>
        <w:rPr>
          <w:rFonts w:ascii="Calibri" w:eastAsia="Calibri" w:hAnsi="Calibri" w:cs="Calibri"/>
          <w:color w:val="000000"/>
        </w:rPr>
        <w:t>vat käyttäessään oikeuksiaan.” Vammaisfoorumi on saanut tietoonsa vammaisilta vammaispalveluiden käyttäjiltä erityisesti henkilökohtaiseen apuun liittyen, että monenlaisia henkilön elämäntapoihin ja terveydentilaan liittyviä tietoja kerätään henkilökohtais</w:t>
      </w:r>
      <w:r>
        <w:rPr>
          <w:rFonts w:ascii="Calibri" w:eastAsia="Calibri" w:hAnsi="Calibri" w:cs="Calibri"/>
          <w:color w:val="000000"/>
        </w:rPr>
        <w:t>en avun käytössä ja niistä raportoidaan palveluntuottajien kautta kuntiin. Myös ns. tarkkailujaksoja (palvelun saatavuuden kriteerien selvittäminen vammaisen ihmisen kotona) osana palvelutarpeen selvittämistä on tehty ennen henkilökohtaisen avun päätöstä e</w:t>
      </w:r>
      <w:r>
        <w:rPr>
          <w:rFonts w:ascii="Calibri" w:eastAsia="Calibri" w:hAnsi="Calibri" w:cs="Calibri"/>
          <w:color w:val="000000"/>
        </w:rPr>
        <w:t xml:space="preserve">ikä tästä ole riittävää sääntelyä jo tietosuoja ja perustuslain yksityisyydensuoja huomioiden. Vammaisfoorumin mielestä vammaispalvelulain henkilökohtaisen avun tietosuojakäytännöistä pitää tehdä erillinen oikeudellinen selvitys, koska tietojen keräämisen </w:t>
      </w:r>
      <w:r>
        <w:rPr>
          <w:rFonts w:ascii="Calibri" w:eastAsia="Calibri" w:hAnsi="Calibri" w:cs="Calibri"/>
          <w:color w:val="000000"/>
        </w:rPr>
        <w:t xml:space="preserve">tapa ja vaikutus voivat estää vammaista ihmistä käyttämästä YK:n vammaissopimuksen artiklassa 31 alakohdassa 2 mukaisia oikeuksia.   Vammaisfoorumi katsoo, ettei pelkästään sosiaali- ja terveysministeriön lausuntopyyntö kata tosiasiassa vammaisvaikutusten </w:t>
      </w:r>
      <w:r>
        <w:rPr>
          <w:rFonts w:ascii="Calibri" w:eastAsia="Calibri" w:hAnsi="Calibri" w:cs="Calibri"/>
          <w:color w:val="000000"/>
        </w:rPr>
        <w:t>arviointia vaan se tulisi tehdä viran puolesta ministeriössä. Lausuntopyynnön Siirtymäsäännökset 102 § -kohdassa viitataan suoraan vammaisten ihmisten oikeuksiin ja pyydetään ottamaan kantaa otsikolla ”Vammaispalvelujen palvelutehtävässä syntyvät asiakasas</w:t>
      </w:r>
      <w:r>
        <w:rPr>
          <w:rFonts w:ascii="Calibri" w:eastAsia="Calibri" w:hAnsi="Calibri" w:cs="Calibri"/>
          <w:color w:val="000000"/>
        </w:rPr>
        <w:t>iakirjat viimeistään 1.9.2025”. Tämänkin seikan arviointi edellyttäisi vammaisvaikutusten arviointia osana lainsäädäntöprosessia.  ]</w:t>
      </w:r>
    </w:p>
    <w:p w14:paraId="7DC4B960"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Lapsivaikutukset</w:t>
      </w:r>
    </w:p>
    <w:p w14:paraId="7F0890CE"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Perustelut: [Lapsivaikutukset -arviointi on tehty puutteellisesti. Lakiesityksessä on mainittu YK:n la</w:t>
      </w:r>
      <w:r>
        <w:rPr>
          <w:rFonts w:ascii="Calibri" w:eastAsia="Calibri" w:hAnsi="Calibri" w:cs="Calibri"/>
          <w:color w:val="000000"/>
        </w:rPr>
        <w:t>sten oikeuksia koskevan yleissopimuksen asiaan liittyvät artiklat, mutta YK:n vammaissopimusmääräyksiä ei tässä yhteydessä edes mainita. Lapsen terveydentilaan viitataan lakiluonnoksessa mutta vammaisen lapsen asemaa ja oikeuksia ei ole huomioitu millään t</w:t>
      </w:r>
      <w:r>
        <w:rPr>
          <w:rFonts w:ascii="Calibri" w:eastAsia="Calibri" w:hAnsi="Calibri" w:cs="Calibri"/>
          <w:color w:val="000000"/>
        </w:rPr>
        <w:t>avalla. Vammaisuus ja terveydentila ovat lähtökohtaisesti eri asioita ja vammaisuuden määritelmä on kirjoitettu YK:n vammaissopimuksen artiklaan 1 (Tarkoitus). YK:n vammaissopimuksen artikla 6 (Vammaiset naiset ml. tytöt) ja artikla 7 (Vammaiset lapset) ko</w:t>
      </w:r>
      <w:r>
        <w:rPr>
          <w:rFonts w:ascii="Calibri" w:eastAsia="Calibri" w:hAnsi="Calibri" w:cs="Calibri"/>
          <w:color w:val="000000"/>
        </w:rPr>
        <w:t>skevat vammaisten lasten oikeuksia. Myös yleissopimuksen artiklassa 25 (Terveys) viitataan vammaisten lasten oikeuksiin terveydenhuoltopalveluissa.]</w:t>
      </w:r>
    </w:p>
    <w:p w14:paraId="06A835A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Vaikutukset sosiaali- ja terveydenhuollon palvelunantajien ja apteekkien toimintaan</w:t>
      </w:r>
    </w:p>
    <w:p w14:paraId="7E1E58F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D4923F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Vaikutukset viranomai</w:t>
      </w:r>
      <w:r>
        <w:rPr>
          <w:rFonts w:ascii="Calibri" w:eastAsia="Calibri" w:hAnsi="Calibri" w:cs="Calibri"/>
          <w:b/>
          <w:color w:val="000000"/>
        </w:rPr>
        <w:t>sten toimintaan</w:t>
      </w:r>
    </w:p>
    <w:p w14:paraId="29F5F2AE"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B6BD45A"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Tietosuojavaikutukset</w:t>
      </w:r>
    </w:p>
    <w:p w14:paraId="52BE640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Ei. Perustelut: [Lakiehdotuksessa on monia nykyisten lakien säännöksiä sellaisenaan, eikä niiden toimivuutta nyky-ympäristössä ole riittävästi arvioitu. Nykyinen asiakasasiakirjalaki on tehty hyvin </w:t>
      </w:r>
      <w:r>
        <w:rPr>
          <w:rFonts w:ascii="Calibri" w:eastAsia="Calibri" w:hAnsi="Calibri" w:cs="Calibri"/>
          <w:color w:val="000000"/>
        </w:rPr>
        <w:t>vähäisellä perusoikeusarvioinnilla eikä siitä ole perustuslakivaliokunnan lausuntoa. Myös nykyisessä sosiaalihuollon asiakaslaissa on säännöksiä, joita tulisi arvioida uudelleen. Eduskuntakäsittelyn aikana laista on tarve saada perustuslakivaliokunnan laus</w:t>
      </w:r>
      <w:r>
        <w:rPr>
          <w:rFonts w:ascii="Calibri" w:eastAsia="Calibri" w:hAnsi="Calibri" w:cs="Calibri"/>
          <w:color w:val="000000"/>
        </w:rPr>
        <w:t>unto. ]</w:t>
      </w:r>
    </w:p>
    <w:p w14:paraId="6D111B04"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Soveltamisala ja suhde muuhun lainsäädäntöön (2 §)</w:t>
      </w:r>
    </w:p>
    <w:p w14:paraId="44464F8E"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ehdotettavan asiakastietolain suhde muuhun lainsäädäntöön selkeä?</w:t>
      </w:r>
    </w:p>
    <w:p w14:paraId="5866D20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Ei. Perustelut: [Ehdotetun lainsäädännön suhde on tietosuoja-asetukseen ja tietosuojalakiin on teknisesti selkeä, mutta </w:t>
      </w:r>
      <w:r>
        <w:rPr>
          <w:rFonts w:ascii="Calibri" w:eastAsia="Calibri" w:hAnsi="Calibri" w:cs="Calibri"/>
          <w:color w:val="000000"/>
        </w:rPr>
        <w:t>esimerkiksi asiakaskertomusta koskeva sääntely on tulkinnanvarainen suhteessa tietosuoja-asetuksen periaatteisiin tietojen käsittelystä. Ehdotetun lain mukaan muun muassa ”kaikki asiakkaaseen liittyvät tapahtumat” kirjataan, mutta toisaalta tietosuoja-aset</w:t>
      </w:r>
      <w:r>
        <w:rPr>
          <w:rFonts w:ascii="Calibri" w:eastAsia="Calibri" w:hAnsi="Calibri" w:cs="Calibri"/>
          <w:color w:val="000000"/>
        </w:rPr>
        <w:t>us edellyttää tietojen minimointia. Laki ja perustelut eivät siis riittävästi ohjaa lain tulevaa soveltamista yhdessä tietosuoja-asetuksen ja tietosuojalain kanssa johdonmukaisella tavalla. Vammaisten palveluissa tietoja kerätään asiakkaasta vuosikausia ja</w:t>
      </w:r>
      <w:r>
        <w:rPr>
          <w:rFonts w:ascii="Calibri" w:eastAsia="Calibri" w:hAnsi="Calibri" w:cs="Calibri"/>
          <w:color w:val="000000"/>
        </w:rPr>
        <w:t xml:space="preserve"> asiakaskirjaukset voivat muodostaa pitkälle yksityiselämää paljastavan ”päiväkirjan” vammaisen henkilön elämästä. Tietojen keruu on viimeisinä vuosina pikemminkin lisääntynyt, sillä esimerkiksi henkilökohtaisessa avussa on teetetty usein pitkäkestoisia ja</w:t>
      </w:r>
      <w:r>
        <w:rPr>
          <w:rFonts w:ascii="Calibri" w:eastAsia="Calibri" w:hAnsi="Calibri" w:cs="Calibri"/>
          <w:color w:val="000000"/>
        </w:rPr>
        <w:t xml:space="preserve"> asiakkaan kotona tapahtuvia kartoitusjaksoja, joiden aikana asiakkaan ja hänen perheensä elämää tarkkailee kunnan tai yrityksen kartoittaja. Tietojen keruu on tarpeettoman laajaa ja vaarantaa vammaisten henkilöiden ja heidän perheensä yksityiselämän suoja</w:t>
      </w:r>
      <w:r>
        <w:rPr>
          <w:rFonts w:ascii="Calibri" w:eastAsia="Calibri" w:hAnsi="Calibri" w:cs="Calibri"/>
          <w:color w:val="000000"/>
        </w:rPr>
        <w:t xml:space="preserve">n ja kotirauhan. Tämä viittaa nykyisten käytäntöjen olevan ristiriidassa mm. Euroopan ihmisoikeussopimuksen yksityisyyden suojaa käsittelevän artikla 8:n kanssa. Artiklan ja sitä koskevan oikeuskäytännön mukaan yksityisyyttä voi ainoastaan rajoittaa siinä </w:t>
      </w:r>
      <w:r>
        <w:rPr>
          <w:rFonts w:ascii="Calibri" w:eastAsia="Calibri" w:hAnsi="Calibri" w:cs="Calibri"/>
          <w:color w:val="000000"/>
        </w:rPr>
        <w:t>määrin kuin sillä on sopimuksessa erikseen mainittu hyväksyttävä syy, rajoitus on lain erikseen tarkkarajaisesti sallima ja rajoitus on välttämätön demokraattisessa yhteiskunnassa. Vaikka sopimusosapuolilla on tietty harkintamarginaali käytössään, edellytt</w:t>
      </w:r>
      <w:r>
        <w:rPr>
          <w:rFonts w:ascii="Calibri" w:eastAsia="Calibri" w:hAnsi="Calibri" w:cs="Calibri"/>
          <w:color w:val="000000"/>
        </w:rPr>
        <w:t xml:space="preserve">ävät sopimuksen mukaiset rajoitukset kaikkien edellä mainittujen edellytysten täyttymistä.  Näiden ongelmien vuoksi tietosuoja-asetuksen ja perus- ja ihmisoikeuslähtökohtien tulisi näkyä enemmän myös ehdotettavassa laissa ja sen perusteluissa. Arviointien </w:t>
      </w:r>
      <w:r>
        <w:rPr>
          <w:rFonts w:ascii="Calibri" w:eastAsia="Calibri" w:hAnsi="Calibri" w:cs="Calibri"/>
          <w:color w:val="000000"/>
        </w:rPr>
        <w:t>tulisi olla itsearvioinnin luonteista siten, että asiakas itse voi päättää, mitä tietoja antaa. Onko asiakastietojen käsittelyä koskevien yleisten periaatteiden soveltaminen kaikkiin asiakastietojen käsittelyn käyttötarkoituksiin ]</w:t>
      </w:r>
    </w:p>
    <w:p w14:paraId="7B942F6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asiakastietojen käs</w:t>
      </w:r>
      <w:r>
        <w:rPr>
          <w:rFonts w:ascii="Calibri" w:eastAsia="Calibri" w:hAnsi="Calibri" w:cs="Calibri"/>
          <w:b/>
          <w:color w:val="000000"/>
        </w:rPr>
        <w:t>ittelyä koskevien yleisten periaatteiden soveltaminen kaikkiin asiakastietojen käsittelyn käyttötarkoituksiin kannatettava?</w:t>
      </w:r>
    </w:p>
    <w:p w14:paraId="7EEB92F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Kyllä </w:t>
      </w:r>
    </w:p>
    <w:p w14:paraId="2E718351"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Määritelmät (3 §)</w:t>
      </w:r>
    </w:p>
    <w:p w14:paraId="53C78AD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Ovatko määritelmät selkeät ja ymmärrettävät lain soveltamisen näkökulmasta?</w:t>
      </w:r>
    </w:p>
    <w:p w14:paraId="292596A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mitkä määritelmät ovat epäs</w:t>
      </w:r>
      <w:r>
        <w:rPr>
          <w:rFonts w:ascii="Calibri" w:eastAsia="Calibri" w:hAnsi="Calibri" w:cs="Calibri"/>
          <w:color w:val="000000"/>
        </w:rPr>
        <w:t>elviä ja miksi? [Nykyinen laki sosiaalihuollon asiakkaan asemasta ja oikeudesta säätelee myös muun yksityishenkilön kuin varsinaisen asiakkaan tietojen käsittelyä. Asiakastiedoissa saattaa olla esimerkiksi asiakkaan perheenjäsenten tietoja niin, että he ov</w:t>
      </w:r>
      <w:r>
        <w:rPr>
          <w:rFonts w:ascii="Calibri" w:eastAsia="Calibri" w:hAnsi="Calibri" w:cs="Calibri"/>
          <w:color w:val="000000"/>
        </w:rPr>
        <w:t>at niistä tunnistettavissa. Jatkossakin olisi tarve sille, että sote-palveluissa myös muiden yksityishenkilöiden tiedot ovat saman sääntelyn, esim. salassapitovelvollisuuden piirissä. Tietosuojalain 35 § rajoitetummasta vaitiolovelvollisuudesta ei ole täss</w:t>
      </w:r>
      <w:r>
        <w:rPr>
          <w:rFonts w:ascii="Calibri" w:eastAsia="Calibri" w:hAnsi="Calibri" w:cs="Calibri"/>
          <w:color w:val="000000"/>
        </w:rPr>
        <w:t>ä riittävä. Asiakastiedon määritelmiä tulee siis muuttaa tai täydentää siten, että ne kattavat myös ainakin asiakkaan elämänpiiriin yksityishenkilöt.  Vaitiolovelvollisuutta koskevissa perusteluissa on todettu vaitiolovelvollisuuden koskevan muitakin henki</w:t>
      </w:r>
      <w:r>
        <w:rPr>
          <w:rFonts w:ascii="Calibri" w:eastAsia="Calibri" w:hAnsi="Calibri" w:cs="Calibri"/>
          <w:color w:val="000000"/>
        </w:rPr>
        <w:t>lökohtaisia tietoja kuin asiakastietoja: ”Vaitiolovelvollisuus koskisi myös muita sosiaali- ja terveydenhuollon palveluiden järjestämisen ja toteuttamisen yhteydessä saatuja henkilökohtaisia tietoja kuin varsinaisia asiakastietoja.” Tämä ei kuitenkaan riit</w:t>
      </w:r>
      <w:r>
        <w:rPr>
          <w:rFonts w:ascii="Calibri" w:eastAsia="Calibri" w:hAnsi="Calibri" w:cs="Calibri"/>
          <w:color w:val="000000"/>
        </w:rPr>
        <w:t>tävästi käy ilmi säädösteksteistä ja määritelmistä.  Määritelmien tulee kattaa myös muut kuin perinteisten sote-toimijoiden antamat palvelut. Henkilökohtaisen avun työnantajamallissa esimeriksi avustajan palkanmaksua koskevat tiedot ovat myös sosiaalihuoll</w:t>
      </w:r>
      <w:r>
        <w:rPr>
          <w:rFonts w:ascii="Calibri" w:eastAsia="Calibri" w:hAnsi="Calibri" w:cs="Calibri"/>
          <w:color w:val="000000"/>
        </w:rPr>
        <w:t>on asiakasta koskevia asiakirjoja, sillä niistä vähintään epäsuorasti käy ilmi se, että henkilö on vammaispalvelujen asiakas. Lisäksi palkkahallinnossa ja henkilökohtaisen avun keskuksissa käsitellään muitakin asiakasta koskevia tietoja esim. neuvonnan yht</w:t>
      </w:r>
      <w:r>
        <w:rPr>
          <w:rFonts w:ascii="Calibri" w:eastAsia="Calibri" w:hAnsi="Calibri" w:cs="Calibri"/>
          <w:color w:val="000000"/>
        </w:rPr>
        <w:t xml:space="preserve">eydessä. Esim. </w:t>
      </w:r>
      <w:r>
        <w:rPr>
          <w:rFonts w:ascii="Calibri" w:eastAsia="Calibri" w:hAnsi="Calibri" w:cs="Calibri"/>
          <w:color w:val="000000"/>
        </w:rPr>
        <w:lastRenderedPageBreak/>
        <w:t>salassapito on myöhemmin laissa määritelty koskemaan sosiaali- ja terveydenhuollon asiakastietoja. On tärkeää, että salassapito koskee kaikki sote-palvelutuotannon tietoja riippumatta siitä, minkälainen organisaatio palvelua antaa.  Vähintää</w:t>
      </w:r>
      <w:r>
        <w:rPr>
          <w:rFonts w:ascii="Calibri" w:eastAsia="Calibri" w:hAnsi="Calibri" w:cs="Calibri"/>
          <w:color w:val="000000"/>
        </w:rPr>
        <w:t>n lain perusteluissa tulee tämän vuoksi kuvata, että määritelmät kattavat kaiken sote-palvelutuotannon riippumatta siitä, antaako palvelua perinteisesti sote-palveluja antava toimija. Näin esimerkiksi henkilökohtaisen avun palkanmaksuun ja neuvotaan liitty</w:t>
      </w:r>
      <w:r>
        <w:rPr>
          <w:rFonts w:ascii="Calibri" w:eastAsia="Calibri" w:hAnsi="Calibri" w:cs="Calibri"/>
          <w:color w:val="000000"/>
        </w:rPr>
        <w:t>vät hallinnolliset palvelut olisivat selvemmin lain piirissä.]</w:t>
      </w:r>
    </w:p>
    <w:p w14:paraId="22120C0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Pitäisikö pykälään lisätä määritelmiä?</w:t>
      </w:r>
    </w:p>
    <w:p w14:paraId="2964C76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Ei, mitä määritelmiä olisi näkemyksenne mukaan lisättävä? [EU:n tietosuoja-asetuksen (2016/679) artiklan 4 (Määritelmät) kohdan 15) tavoin ”terveystieto” </w:t>
      </w:r>
      <w:r>
        <w:rPr>
          <w:rFonts w:ascii="Calibri" w:eastAsia="Calibri" w:hAnsi="Calibri" w:cs="Calibri"/>
          <w:color w:val="000000"/>
        </w:rPr>
        <w:t>tulisi määritellä kansallisessa laissa ja huomioida, että terveystieto käsittää myös vammaan liittyvää tietoa EU-sääntelyssä. Asetuksen johdantolauseen 35) mukaan ”Terveyttä koskevia henkilötietoja ovat kaikki tiedot, jotka koskevat rekisteröidyn terveyden</w:t>
      </w:r>
      <w:r>
        <w:rPr>
          <w:rFonts w:ascii="Calibri" w:eastAsia="Calibri" w:hAnsi="Calibri" w:cs="Calibri"/>
          <w:color w:val="000000"/>
        </w:rPr>
        <w:t>tilaa ja paljastavat tietoja rekisteröidyn entisestä, nykyisestä tai tulevasta fyysisen terveyden tai mielenterveyden tilasta. Tähän kuuluvat luonnollista henkilöä koskevat tiedot, jotka on kerätty tämän rekisteröityessä Euroopan parlamentin ja neuvoston d</w:t>
      </w:r>
      <w:r>
        <w:rPr>
          <w:rFonts w:ascii="Calibri" w:eastAsia="Calibri" w:hAnsi="Calibri" w:cs="Calibri"/>
          <w:color w:val="000000"/>
        </w:rPr>
        <w:t>irektiivissä 2011/24/EU ( 1 ) tarkoitettujen terveyspalvelujen saamista varten tai niiden tarjoamisen yhteydessä; luonnolliselle henkilölle annettu numero, symboli tai erityistuntomerkki, jolla hänet voidaan tunnistaa yksiselitteisesti terveydenhuollon pii</w:t>
      </w:r>
      <w:r>
        <w:rPr>
          <w:rFonts w:ascii="Calibri" w:eastAsia="Calibri" w:hAnsi="Calibri" w:cs="Calibri"/>
          <w:color w:val="000000"/>
        </w:rPr>
        <w:t>rissä; kehon osan tai kehosta peräisin olevan aineen testaamisesta tai tutkimisesta saadut tiedot, kuten geneettiset tiedot ja biologiset näytteet, sekä kaikki tiedot esimerkiksi sairauksista, vammoista, sairauden riskistä, esitiedoista tai annetuista hoid</w:t>
      </w:r>
      <w:r>
        <w:rPr>
          <w:rFonts w:ascii="Calibri" w:eastAsia="Calibri" w:hAnsi="Calibri" w:cs="Calibri"/>
          <w:color w:val="000000"/>
        </w:rPr>
        <w:t>oista sekä tieto rekisteröidyn fyysisestä tai lääketieteellisestä tilanteesta riippumatta siitä, mistä lähteestä tiedot on saatu, esimerkiksi lääkäriltä tai muulta terveydenhuollon ammattilaiselta, sairaalalta, lääkinnällisestä laitteesta tai diagnostisest</w:t>
      </w:r>
      <w:r>
        <w:rPr>
          <w:rFonts w:ascii="Calibri" w:eastAsia="Calibri" w:hAnsi="Calibri" w:cs="Calibri"/>
          <w:color w:val="000000"/>
        </w:rPr>
        <w:t xml:space="preserve">a in </w:t>
      </w:r>
      <w:proofErr w:type="spellStart"/>
      <w:r>
        <w:rPr>
          <w:rFonts w:ascii="Calibri" w:eastAsia="Calibri" w:hAnsi="Calibri" w:cs="Calibri"/>
          <w:color w:val="000000"/>
        </w:rPr>
        <w:t>vitro</w:t>
      </w:r>
      <w:proofErr w:type="spellEnd"/>
      <w:r>
        <w:rPr>
          <w:rFonts w:ascii="Calibri" w:eastAsia="Calibri" w:hAnsi="Calibri" w:cs="Calibri"/>
          <w:color w:val="000000"/>
        </w:rPr>
        <w:t xml:space="preserve"> -testistä.”  Tietosuoja-asetuksen 9 artiklassa on säännelty erityisten henkilötietoryhmien kuten terveyttä koskevien tietojen käsittelyn edellytyksistä. ]</w:t>
      </w:r>
    </w:p>
    <w:p w14:paraId="1A41B5B9"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Asiakastietojen käsittelyä koskevat yleiset periaatteet (2 luku)</w:t>
      </w:r>
    </w:p>
    <w:p w14:paraId="65E539BF"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2 luvun sääntelyehdo</w:t>
      </w:r>
      <w:r>
        <w:rPr>
          <w:rFonts w:ascii="Calibri" w:eastAsia="Calibri" w:hAnsi="Calibri" w:cs="Calibri"/>
          <w:b/>
          <w:color w:val="000000"/>
        </w:rPr>
        <w:t>tus kokonaisuutena selkeä, ymmärrettävä ja johdonmukainen?</w:t>
      </w:r>
    </w:p>
    <w:p w14:paraId="25E52F6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Perustelut: [Laki täydentää tietosuoja-asetusta ja tietosuojalakia. Yleisissä periaatteissa tulee kuitenkin mainita esimerkiksi tietojen käsittelyn minimoinnin periaate ja henkilön yksityiseläm</w:t>
      </w:r>
      <w:r>
        <w:rPr>
          <w:rFonts w:ascii="Calibri" w:eastAsia="Calibri" w:hAnsi="Calibri" w:cs="Calibri"/>
          <w:color w:val="000000"/>
        </w:rPr>
        <w:t>än suojan kunnioittaminen tulkintaperiaatteena lakia sovellettaessa.  Nyt laista ei riittävästi käy ilmi se, että tietoja ei tule käsitellä tarpeettomasti esimeriksi palvelunantajan sisäisessä toiminnassa. Olennaista on, että palvelunantajan sisäisessä toi</w:t>
      </w:r>
      <w:r>
        <w:rPr>
          <w:rFonts w:ascii="Calibri" w:eastAsia="Calibri" w:hAnsi="Calibri" w:cs="Calibri"/>
          <w:color w:val="000000"/>
        </w:rPr>
        <w:t>minnassa tai toimeksiantosuhteissa käsitellään henkilötietoja vain silloin kun se on välttämätöntä.  Tietojen käsittelyn perustetta on käsitelty nykyisen lain tapaan käyttöoikeuksien yhteydessä, eikä sen merkitys sieltä erotu riittävästi suhteessa esim. sa</w:t>
      </w:r>
      <w:r>
        <w:rPr>
          <w:rFonts w:ascii="Calibri" w:eastAsia="Calibri" w:hAnsi="Calibri" w:cs="Calibri"/>
          <w:color w:val="000000"/>
        </w:rPr>
        <w:t xml:space="preserve">lassapitoon. Oikeampi paikka tälle, nyt käyttöoikeuksien yhteydessä olevalle säännökselle olisi kokonaan oma pykälänsä:  ”Asiakastietojen käsittelyn perusteena on oltava tietoteknisesti varmistettu asiakas- tai hoitosuhde tai muu lakiin perustuva oikeus.” </w:t>
      </w:r>
      <w:r>
        <w:rPr>
          <w:rFonts w:ascii="Calibri" w:eastAsia="Calibri" w:hAnsi="Calibri" w:cs="Calibri"/>
          <w:color w:val="000000"/>
        </w:rPr>
        <w:t xml:space="preserve">(9 § 1 mom.) Nykyisin tietojen keruuta koskeva sääntely on laissa sosiaalihuollon asiakkaan asemasta ja oikeuksista, jonka muista säännöksistä käy ilmi asiakkaan yksityiselämän kunnioittaminen lähtökohtana. Myös tässä laissa asiakkaan ja hänen läheistensä </w:t>
      </w:r>
      <w:r>
        <w:rPr>
          <w:rFonts w:ascii="Calibri" w:eastAsia="Calibri" w:hAnsi="Calibri" w:cs="Calibri"/>
          <w:color w:val="000000"/>
        </w:rPr>
        <w:t>yksityiselämän kunnioittaminen tulee nostaa yleisiä periaatteita koskevaan 2 lukuun.  Lokitietoja koskevaan 11 §:ään tulee lisätä säännös siitä, että asiakkaan tulee voida halutessaan tilata sähköinen ilmoitus siitä, kun hänen tietojaan käsitellään. Tällai</w:t>
      </w:r>
      <w:r>
        <w:rPr>
          <w:rFonts w:ascii="Calibri" w:eastAsia="Calibri" w:hAnsi="Calibri" w:cs="Calibri"/>
          <w:color w:val="000000"/>
        </w:rPr>
        <w:t>nen automaattinen ilmoitus turvaa sitä, että tietoja käsitellään vain silloin, kun siihen on lain tarkoittama peruste. Pykälän 6 §  (vaitiolovelvollisuudesta poikkeaminen) pykäläotsikko ja sisältö eivät vastaa perusteluissa esitettyä (6 §. Vaitiolovelvolli</w:t>
      </w:r>
      <w:r>
        <w:rPr>
          <w:rFonts w:ascii="Calibri" w:eastAsia="Calibri" w:hAnsi="Calibri" w:cs="Calibri"/>
          <w:color w:val="000000"/>
        </w:rPr>
        <w:t>suudesta poikkeaminen ja sen lakkaaminen).]</w:t>
      </w:r>
    </w:p>
    <w:p w14:paraId="645936AC"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lastRenderedPageBreak/>
        <w:t>Onko salassapitoa ja sivullisuutta koskeva sääntely selkeä ja ymmärrettävä?</w:t>
      </w:r>
    </w:p>
    <w:p w14:paraId="4D9348A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Perustelut: [Perustelujen mukaan asiakastietojen säätäminen salassa pidettäväksi varmistaisi, ettei asiakastietoja saa käsitellä ilm</w:t>
      </w:r>
      <w:r>
        <w:rPr>
          <w:rFonts w:ascii="Calibri" w:eastAsia="Calibri" w:hAnsi="Calibri" w:cs="Calibri"/>
          <w:color w:val="000000"/>
        </w:rPr>
        <w:t>an lakisääteistä oikeutta, mukaan lukien asiakastietojen luovuttaminen sivullisille. Laissa ei kuitenkaan riittävästi käsitellä sitä, mitä salassapito tarkoittaa silloin, kun tietoja ei olla luovuttamassa sivullisille, vaan käsittely tapahtuu ei-sivulliste</w:t>
      </w:r>
      <w:r>
        <w:rPr>
          <w:rFonts w:ascii="Calibri" w:eastAsia="Calibri" w:hAnsi="Calibri" w:cs="Calibri"/>
          <w:color w:val="000000"/>
        </w:rPr>
        <w:t>n kesken esimerkiksi toimeksiantosuhteessa. Kuten tässä lausunnossa on aikaisemmin todettu, käsittelyn perusteen selventäminen omaan pykälään tekisi laista selkeämmän ja korostaisi, että tietojen käsittelylle tulee aina olla peruste. Sivullisia eivät lakil</w:t>
      </w:r>
      <w:r>
        <w:rPr>
          <w:rFonts w:ascii="Calibri" w:eastAsia="Calibri" w:hAnsi="Calibri" w:cs="Calibri"/>
          <w:color w:val="000000"/>
        </w:rPr>
        <w:t>uonnoksen mukaan ole sosiaalihuollossa asianomaisen palvelunjärjestäjän lukuun tai sen toimeksiannosta asiakkaan sosiaalipalvelujen järjestämiseen tai toteuttamiseen taikka niihin liittyviin tehtäviin osallistuvia henkilöitä.  Asiakastietoja ei saa käsitel</w:t>
      </w:r>
      <w:r>
        <w:rPr>
          <w:rFonts w:ascii="Calibri" w:eastAsia="Calibri" w:hAnsi="Calibri" w:cs="Calibri"/>
          <w:color w:val="000000"/>
        </w:rPr>
        <w:t>lä perusteetta. Lakiehdotuksessa ei ole riittävän selvästi tuotu esille sitä, että sote-tietojen käsittelylle on oltava edellä kuvattu peruste ja tarve aina, kun henkilötietoja käsitellään kyseisen kohdan perusteella. Asiakkaille on merkitystä sillä, minkä</w:t>
      </w:r>
      <w:r>
        <w:rPr>
          <w:rFonts w:ascii="Calibri" w:eastAsia="Calibri" w:hAnsi="Calibri" w:cs="Calibri"/>
          <w:color w:val="000000"/>
        </w:rPr>
        <w:t>lainen henkilöjoukko esimerkiksi yrityksen ja toimeksiantoketjun sisällä hänen asiakastietojaan käsittelee ja onko toiminnan lähtökohtana asiakkaan yksityiselämän kunnioittaminen. Pelkkä salassapidon toteaminen 4 § 1 momentissa ei siis riittävän selvästi s</w:t>
      </w:r>
      <w:r>
        <w:rPr>
          <w:rFonts w:ascii="Calibri" w:eastAsia="Calibri" w:hAnsi="Calibri" w:cs="Calibri"/>
          <w:color w:val="000000"/>
        </w:rPr>
        <w:t>ääntele tällaista tietojen käsittelyä. Myöskään käyttöoikeuksia koskeva sääntely ei riittävästi varmista sitä, että tietoja käsitellään tietosuoja-asetuksen 9 artiklan 2 kohdan h alakohdan tarkoittamissa tilanteissa. Käsittelyn perusteen tulee siis selvemm</w:t>
      </w:r>
      <w:r>
        <w:rPr>
          <w:rFonts w:ascii="Calibri" w:eastAsia="Calibri" w:hAnsi="Calibri" w:cs="Calibri"/>
          <w:color w:val="000000"/>
        </w:rPr>
        <w:t>in ilmetä lain 2 ja 4 luvuissa, ja perusteluissa tulee pohtia salassapidon merkitystä asiakkaan yksityiselämän suojan kannalta.  Toimeksiantoketjussa tietojen siirtäminen esimerkiksi ostopalveluyrityksen ja hyvinvointialueen välillä tulee organisoida siten</w:t>
      </w:r>
      <w:r>
        <w:rPr>
          <w:rFonts w:ascii="Calibri" w:eastAsia="Calibri" w:hAnsi="Calibri" w:cs="Calibri"/>
          <w:color w:val="000000"/>
        </w:rPr>
        <w:t>, että siirtoja voivat tehdä vain tietyt nimetyt henkilöt. Tästä tarvitaan säännös myös lakiin. Tämä varmistaisi sen, että esimerkiksi yksittäinen palvelua toteuttava työntekijä ei voi ottaa yhteyttä hyvinvointialueeseen ja kertoa asiakkaan asioita.  Käytt</w:t>
      </w:r>
      <w:r>
        <w:rPr>
          <w:rFonts w:ascii="Calibri" w:eastAsia="Calibri" w:hAnsi="Calibri" w:cs="Calibri"/>
          <w:color w:val="000000"/>
        </w:rPr>
        <w:t>öoikeuksia on myös tarve rajata siten, että palvelua antavat työntekijät voivat tehdä vain välttämättömät kirjaukset. Lisäksi esimerkiksi henkilökohtaisessa avussa on tarve rajata sitä, mitä tietoja esimerkiksi avustajayrityksen työntekijät asiakkaista näk</w:t>
      </w:r>
      <w:r>
        <w:rPr>
          <w:rFonts w:ascii="Calibri" w:eastAsia="Calibri" w:hAnsi="Calibri" w:cs="Calibri"/>
          <w:color w:val="000000"/>
        </w:rPr>
        <w:t>evät. Yrityksen tulee tarjota työvuoroja vain sellaisille työntekijöille, joka täyttää työnkohteen edellytykset. Nyt saatetaan toimia niin, että työntekijä voi ensin lukea asiakkaiden tietoja ja niiden perusteella päättää, minkä työvuoron ottaa. Näin laaja</w:t>
      </w:r>
      <w:r>
        <w:rPr>
          <w:rFonts w:ascii="Calibri" w:eastAsia="Calibri" w:hAnsi="Calibri" w:cs="Calibri"/>
          <w:color w:val="000000"/>
        </w:rPr>
        <w:t>lle tietojen käsittelylle ei ole perusteita. Henkilökohtaisen avun työnantajamallissa on välttämätöntä, että henkilökohtainen avustaja on esimerkiksi kuntaan ja hyvinvointialueeseen nähden sivullinen, jota salassapito koskee. Lakiluonnoksen perusteella näi</w:t>
      </w:r>
      <w:r>
        <w:rPr>
          <w:rFonts w:ascii="Calibri" w:eastAsia="Calibri" w:hAnsi="Calibri" w:cs="Calibri"/>
          <w:color w:val="000000"/>
        </w:rPr>
        <w:t>n on jatkossakin. Muissa järjestämistavoissa asia tulee varmistaa niin, että laissa on määritelty, että tietojen siirrosta ei voi vastata kuka tahansa organisaatiossa, vaan nimetyt henkilöt.]</w:t>
      </w:r>
    </w:p>
    <w:p w14:paraId="265775F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asiakkaan tietosuoja-asetuksen mukaisiin oikeuksien rajoitt</w:t>
      </w:r>
      <w:r>
        <w:rPr>
          <w:rFonts w:ascii="Calibri" w:eastAsia="Calibri" w:hAnsi="Calibri" w:cs="Calibri"/>
          <w:b/>
          <w:color w:val="000000"/>
        </w:rPr>
        <w:t>amisen sääntely selkeää, ymmärrettävää ja oikeasuhtaista?</w:t>
      </w:r>
    </w:p>
    <w:p w14:paraId="0455D7F5"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C4A8733"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Sosiaali- ja terveydenhuollon asiakastietojen rekisterinpito (3 luku)</w:t>
      </w:r>
    </w:p>
    <w:p w14:paraId="0231AE6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Sosiaalihuollon yhteydessä laadittavat potilasasiakirjat tallennettaisiin potilasrekisteriin ja niitä käsiteltäisi samoin kuin</w:t>
      </w:r>
      <w:r>
        <w:rPr>
          <w:rFonts w:ascii="Calibri" w:eastAsia="Calibri" w:hAnsi="Calibri" w:cs="Calibri"/>
          <w:b/>
          <w:color w:val="000000"/>
        </w:rPr>
        <w:t xml:space="preserve"> muitakin potilastietoja. Onko ehdotus mielestänne kannatettava?</w:t>
      </w:r>
    </w:p>
    <w:p w14:paraId="46FBAD0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Kyllä</w:t>
      </w:r>
    </w:p>
    <w:p w14:paraId="4029038A"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Voitte esittää tässä myös muita näkemyksiä lakiehdotuksen sosiaalihuollon yhteydessä laadittavien potilasasiakirjojen käsittelyä koskevaan sääntelyyn</w:t>
      </w:r>
    </w:p>
    <w:p w14:paraId="00799F80"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lastRenderedPageBreak/>
        <w:t>On tärkeää, että esimerkiksi kotiho</w:t>
      </w:r>
      <w:r>
        <w:rPr>
          <w:rFonts w:ascii="Calibri" w:eastAsia="Calibri" w:hAnsi="Calibri" w:cs="Calibri"/>
          <w:color w:val="000000"/>
        </w:rPr>
        <w:t>idon yhteydessä laaditut terveydentilaa koskevat asiakirjat käsitellään potilastietoina, ei sosiaalihuollon tietoina. Esimerkiksi vammaisten palveluissa terveydenhuollon kirjauskulttuuri ja ajattelutavat voivat tarkoittaa lisääntyvää medikalisaatiota ja va</w:t>
      </w:r>
      <w:r>
        <w:rPr>
          <w:rFonts w:ascii="Calibri" w:eastAsia="Calibri" w:hAnsi="Calibri" w:cs="Calibri"/>
          <w:color w:val="000000"/>
        </w:rPr>
        <w:t xml:space="preserve">mmaisten itsemääräämisoikeuden sivuuttavia toimintatapoja. Sosiaalipalveluissa ja terveydenhuollossa taustalla on erilainen lainsäädäntö, oikeussuojakeinot ja erilainen toiminta-ajatus- ja kulttuuri. </w:t>
      </w:r>
    </w:p>
    <w:p w14:paraId="54E8A73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palvelunantajan muutostilanteisiin liittyvä säänte</w:t>
      </w:r>
      <w:r>
        <w:rPr>
          <w:rFonts w:ascii="Calibri" w:eastAsia="Calibri" w:hAnsi="Calibri" w:cs="Calibri"/>
          <w:b/>
          <w:color w:val="000000"/>
        </w:rPr>
        <w:t>ly selkeää ja ymmärrettävää?</w:t>
      </w:r>
    </w:p>
    <w:p w14:paraId="7C64189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7111B5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Näkemyksiänne muutostilanteisiin liittyvän sääntelyn toteutettavuuteen?</w:t>
      </w:r>
    </w:p>
    <w:p w14:paraId="5652F6C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7D21B24"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palvelunantajan toiminnan päättymiseen liittyvää selkeää ja ymmärrettävää?</w:t>
      </w:r>
    </w:p>
    <w:p w14:paraId="62680EA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D0780C0"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Näkemyksiänne toiminnan päättymiseen liittyvän sääntelyn </w:t>
      </w:r>
      <w:r>
        <w:rPr>
          <w:rFonts w:ascii="Calibri" w:eastAsia="Calibri" w:hAnsi="Calibri" w:cs="Calibri"/>
          <w:b/>
          <w:color w:val="000000"/>
        </w:rPr>
        <w:t>toteutettavuuteen?</w:t>
      </w:r>
    </w:p>
    <w:p w14:paraId="33E31C4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AC13B38"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Asiakasasiakirjojen käsittelyä koskevat periaatteet (4 luku)</w:t>
      </w:r>
    </w:p>
    <w:p w14:paraId="5209A23E"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4 luvun sääntelyehdotus kokonaisuutena selkeä, ymmärrettävä ja johdonmukainen?</w:t>
      </w:r>
    </w:p>
    <w:p w14:paraId="56A208A0"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Ei. Perustelut: [Velvollisuus asiakastietojen kirjaamiseen (17 §) on </w:t>
      </w:r>
      <w:r>
        <w:rPr>
          <w:rFonts w:ascii="Calibri" w:eastAsia="Calibri" w:hAnsi="Calibri" w:cs="Calibri"/>
          <w:color w:val="000000"/>
        </w:rPr>
        <w:t>lähtökohdaltaan oikeansuuntainen siinä, että vain tarpeelliset ja riittävät tiedot kirjataan asiakasasiakirjoihin. Käytännössä tällainen sääntely on kuitenkin johtanut siihen, että vammaisten henkilöiden yksityiselämään kuuluvia tietoaja kirjataan palveluj</w:t>
      </w:r>
      <w:r>
        <w:rPr>
          <w:rFonts w:ascii="Calibri" w:eastAsia="Calibri" w:hAnsi="Calibri" w:cs="Calibri"/>
          <w:color w:val="000000"/>
        </w:rPr>
        <w:t>a tuotettaessa tarpeettoman laajasti. Vammaisten palvelut kattavat usein jopa koko arkielämän, eli tietojen kerääminen ja kirjaaminen voi olla käytännössä päivittäin jatkuvaa. Esimerkiksi henkilökohtaiset avustajat ovat mukana monissa elämän tilanteissa, m</w:t>
      </w:r>
      <w:r>
        <w:rPr>
          <w:rFonts w:ascii="Calibri" w:eastAsia="Calibri" w:hAnsi="Calibri" w:cs="Calibri"/>
          <w:color w:val="000000"/>
        </w:rPr>
        <w:t>yös esimerkiksi terveydenhuollon käynneillä. Olisi todella ongelmallista, jos avustaja kirjaa esimerkiksi avustajapalveluita myyvän yrityksen tietoihin tietoja vammaisen henkilön lääkärikäynnin aikana käydyistä keskusteluista. Tällaisten syiden vuoksi kirj</w:t>
      </w:r>
      <w:r>
        <w:rPr>
          <w:rFonts w:ascii="Calibri" w:eastAsia="Calibri" w:hAnsi="Calibri" w:cs="Calibri"/>
          <w:color w:val="000000"/>
        </w:rPr>
        <w:t xml:space="preserve">aamista ja asiakaskertomuksen laatimista on säänneltävä nyt ehdotettua tarkemmin. Nykyistä asiakasasiakirjalakia säädettäessä näitä kysymyksiä ei ole pykälän perusteluissa pohdittu, eikä laki käynyt perustuslakivaliokunnan arvioitavana eduskuntakäsittelyn </w:t>
      </w:r>
      <w:r>
        <w:rPr>
          <w:rFonts w:ascii="Calibri" w:eastAsia="Calibri" w:hAnsi="Calibri" w:cs="Calibri"/>
          <w:color w:val="000000"/>
        </w:rPr>
        <w:t>aikana. Asian valtiosääntöoikeudellinen arviointi on jäänyt puutteelliseksi ja asia tulee korjata tässä uudistuksessa. Yksityiselämän suoja merkitsee erityisesti sitä, että henkilöillä on oikeus elää elämäänsä ilman viranomaisten tai muiden ulkopuolisten t</w:t>
      </w:r>
      <w:r>
        <w:rPr>
          <w:rFonts w:ascii="Calibri" w:eastAsia="Calibri" w:hAnsi="Calibri" w:cs="Calibri"/>
          <w:color w:val="000000"/>
        </w:rPr>
        <w:t>ahojen mielivaltaista tai aiheetonta puuttumista hänen yksityiselämäänsä (HE 309/1993 vp). Säädettäessä henkilötietojen suojasta tarkemmin lailla, tulee perustuslakivaliokunnan käytännön mukaisesti kiinnittää huomiota yksityiselämän suojan piiriin ja turva</w:t>
      </w:r>
      <w:r>
        <w:rPr>
          <w:rFonts w:ascii="Calibri" w:eastAsia="Calibri" w:hAnsi="Calibri" w:cs="Calibri"/>
          <w:color w:val="000000"/>
        </w:rPr>
        <w:t>ta oikeus tavalla, jota voidaan pitää hyväksyttävänä perusoikeusjärjestelmän kokonaisuuden näkökulmasta. Myös YK:n vammaissopimuksen artikla 22 turvaa vammaisten henkilöiden oikeutta yksityiselämään. Tämän merkitystä tulee arvioida myös tämän lakiuudistuks</w:t>
      </w:r>
      <w:r>
        <w:rPr>
          <w:rFonts w:ascii="Calibri" w:eastAsia="Calibri" w:hAnsi="Calibri" w:cs="Calibri"/>
          <w:color w:val="000000"/>
        </w:rPr>
        <w:t>en yhteydessä. Vammaisten henkilön yksityiselämän suojaa ei voi rajoittaa ilman perustuslain mukaistan edellytysten täyttymistä. Pelkästään sosiaalihuollon asiakkuus ei siis saa johtaa siihen, että yksityiselämän suoja jää heikommaksi, vaan henkilötietojen</w:t>
      </w:r>
      <w:r>
        <w:rPr>
          <w:rFonts w:ascii="Calibri" w:eastAsia="Calibri" w:hAnsi="Calibri" w:cs="Calibri"/>
          <w:color w:val="000000"/>
        </w:rPr>
        <w:t xml:space="preserve"> kirjaamiselle on oltava perusoikeusjärjestelmästä johtuvat välttämättömät perusteet.   Tällä hetkellä kirjauskäytännöt ovat käytännössä niin sanotun laitosvallan jatkumista, jossa yksityiselämän suoja </w:t>
      </w:r>
      <w:r>
        <w:rPr>
          <w:rFonts w:ascii="Calibri" w:eastAsia="Calibri" w:hAnsi="Calibri" w:cs="Calibri"/>
          <w:color w:val="000000"/>
        </w:rPr>
        <w:lastRenderedPageBreak/>
        <w:t>jää heikommaksi vammaisuudesta johtuen ja tietoja kirj</w:t>
      </w:r>
      <w:r>
        <w:rPr>
          <w:rFonts w:ascii="Calibri" w:eastAsia="Calibri" w:hAnsi="Calibri" w:cs="Calibri"/>
          <w:color w:val="000000"/>
        </w:rPr>
        <w:t>ataan tarpeettoman laajasti. Yksityiselämän suojan rajoittamisen edellytykset eivät ole myöskään nykyisessä laissa tai tässä ehdotuksessa riittävän täsmällisesti ja tarkkarajaisesti määriteltyjä tai varmistettu eikä sääntely turvaa yksityiselämän suojan yd</w:t>
      </w:r>
      <w:r>
        <w:rPr>
          <w:rFonts w:ascii="Calibri" w:eastAsia="Calibri" w:hAnsi="Calibri" w:cs="Calibri"/>
          <w:color w:val="000000"/>
        </w:rPr>
        <w:t>inalueen koskemattomuutta. Säännöksestä tulee jatkossa käydä ilmi, että lähtökohta kirjaamisessa on myös tietojen käsittelyn minimointi ja henkilön yksityiselämän suoja. Lisäksi lain tulee olla tarkkarajaisempi siinä, mitä tietoja ja miten niitä voidaan ke</w:t>
      </w:r>
      <w:r>
        <w:rPr>
          <w:rFonts w:ascii="Calibri" w:eastAsia="Calibri" w:hAnsi="Calibri" w:cs="Calibri"/>
          <w:color w:val="000000"/>
        </w:rPr>
        <w:t>rätä ja muutoin käsitellä. Lain lähtökohdan tulee olla se, että asiakkaan yksityiselämää kuvaavia tietoja ei palveluja tuotettaessa käsitellä, ellei siihen ole painavia ja välttämättömiä syitä. 17 §:n perustelut ovat suppeat ja perusteluissa olisi voinut t</w:t>
      </w:r>
      <w:r>
        <w:rPr>
          <w:rFonts w:ascii="Calibri" w:eastAsia="Calibri" w:hAnsi="Calibri" w:cs="Calibri"/>
          <w:color w:val="000000"/>
        </w:rPr>
        <w:t>uoda esiin esimerkkejä, mitä tarpeellisten ja riittävien tietojen kirjaaminen yleensä tarkoittaa esimerkiksi vammaisten palveluissa. Tietosuojavaltuutettu on mm. tulkinnut, että henkilökohtaisen avun asiakaskirjauksissa ei lähtökohtaisesti tulisi merkitä e</w:t>
      </w:r>
      <w:r>
        <w:rPr>
          <w:rFonts w:ascii="Calibri" w:eastAsia="Calibri" w:hAnsi="Calibri" w:cs="Calibri"/>
          <w:color w:val="000000"/>
        </w:rPr>
        <w:t>simerkiksi asioinnissa avustamisen sisältöä, vaan ainoastaan todeta kyseessä olleen asiointikäynti. Perusteluissa voidaan myös mainita asiakirjarakenteet ja merkintätapojen rajaaminen keinona estää tarpeettoman laajaa tiedonkeruuta. ]</w:t>
      </w:r>
    </w:p>
    <w:p w14:paraId="2131D5BE"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sosiaali- ja ter</w:t>
      </w:r>
      <w:r>
        <w:rPr>
          <w:rFonts w:ascii="Calibri" w:eastAsia="Calibri" w:hAnsi="Calibri" w:cs="Calibri"/>
          <w:b/>
          <w:color w:val="000000"/>
        </w:rPr>
        <w:t>veydenhuollon asiakasrekistereitä koskeva sääntely (18 §) selkeä ja ymmärrettävä?</w:t>
      </w:r>
    </w:p>
    <w:p w14:paraId="0FE197E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C8DC732"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Näkemyksiänne rekistereitä koskevan sääntelyn toteutettavuuteen?</w:t>
      </w:r>
    </w:p>
    <w:p w14:paraId="461FA52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7108B4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alkuperäisten asiakirjojen säilyttämistä koskeva sääntely selkeä ja ymmärrettävä?</w:t>
      </w:r>
    </w:p>
    <w:p w14:paraId="60BC447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19C4880"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Näkemyksiä säily</w:t>
      </w:r>
      <w:r>
        <w:rPr>
          <w:rFonts w:ascii="Calibri" w:eastAsia="Calibri" w:hAnsi="Calibri" w:cs="Calibri"/>
          <w:b/>
          <w:color w:val="000000"/>
        </w:rPr>
        <w:t>ttämistä koskevan sääntelyn toteutettavuuteen?</w:t>
      </w:r>
    </w:p>
    <w:p w14:paraId="53962F3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39E2D38"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Potilasasiakirjat (5 luku)</w:t>
      </w:r>
    </w:p>
    <w:p w14:paraId="263987D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5 luvun sääntelyehdotus kokonaisuutena selkeä, ymmärrettävä ja johdonmukainen?</w:t>
      </w:r>
    </w:p>
    <w:p w14:paraId="081C724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658283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potilasasiakirjojen periaatteita koskeva sääntely (27§) selkeä ja ymmärrettävä?</w:t>
      </w:r>
    </w:p>
    <w:p w14:paraId="3F0AADF4"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17C02E6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al</w:t>
      </w:r>
      <w:r>
        <w:rPr>
          <w:rFonts w:ascii="Calibri" w:eastAsia="Calibri" w:hAnsi="Calibri" w:cs="Calibri"/>
          <w:b/>
          <w:color w:val="000000"/>
        </w:rPr>
        <w:t>aikäisen päätöskykyä koskevia merkintöjä koskeva sääntely (33 §) selkeä ja ymmärrettävä?</w:t>
      </w:r>
    </w:p>
    <w:p w14:paraId="42C1DBB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2161C2D"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Sosiaalihuollon asiakasasiakirjat (6 luku)</w:t>
      </w:r>
    </w:p>
    <w:p w14:paraId="45439C06"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6 luvun sääntelyehdotus kokonaisuutena selkeä, ymmärrettävä ja johdonmukainen?</w:t>
      </w:r>
    </w:p>
    <w:p w14:paraId="4DC57C6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Ei. Perustelut: [Asiakaskertomukseen s</w:t>
      </w:r>
      <w:r>
        <w:rPr>
          <w:rFonts w:ascii="Calibri" w:eastAsia="Calibri" w:hAnsi="Calibri" w:cs="Calibri"/>
          <w:color w:val="000000"/>
        </w:rPr>
        <w:t>isältyviin sosiaalihuollon asiakirjoihin kirjataan ehdotetun 43 §:n mukaan sekä kaikki asiakkaaseen tai asiakkuuteen liittyvät tapahtumat, joissa asiakkaan asiaa on käsitelty, asiakkaan saaman tuen tai palvelun ajankohta sekä tieto siitä, ketkä ovat osalli</w:t>
      </w:r>
      <w:r>
        <w:rPr>
          <w:rFonts w:ascii="Calibri" w:eastAsia="Calibri" w:hAnsi="Calibri" w:cs="Calibri"/>
          <w:color w:val="000000"/>
        </w:rPr>
        <w:t xml:space="preserve">stuneet asian käsittelyyn. Sanamuodon mukaan kirjausvelvollisuus koskee muun muassa ”kaikkia </w:t>
      </w:r>
      <w:r>
        <w:rPr>
          <w:rFonts w:ascii="Calibri" w:eastAsia="Calibri" w:hAnsi="Calibri" w:cs="Calibri"/>
          <w:color w:val="000000"/>
        </w:rPr>
        <w:lastRenderedPageBreak/>
        <w:t>asiakkaaseen tai asiakkuuteen liittyviä tapahtumia”, joten se on soveltamisalaltaan kattava. Perusteluissa ei ole avattu, minkä tyyppisiä kirjaukset voivat olla. M</w:t>
      </w:r>
      <w:r>
        <w:rPr>
          <w:rFonts w:ascii="Calibri" w:eastAsia="Calibri" w:hAnsi="Calibri" w:cs="Calibri"/>
          <w:color w:val="000000"/>
        </w:rPr>
        <w:t xml:space="preserve">yöskään nykyisen asiakasasiakirjalain perusteluissa ei ole avattu asiakaskertomuksen tekemistä. Asia vaatii tarkempaa perusoikeudellista arviota ja kattavampia perusteluja kuten edellä on todettu kirjaamisvelvollisuutta koskevasta säännöksestä. Myös tässä </w:t>
      </w:r>
      <w:r>
        <w:rPr>
          <w:rFonts w:ascii="Calibri" w:eastAsia="Calibri" w:hAnsi="Calibri" w:cs="Calibri"/>
          <w:color w:val="000000"/>
        </w:rPr>
        <w:t>yhteydessä tulee laista ilmetä tietojen käsittelyn minimoinnin periaate ja se, että tietojen käsittelylle tulee olla välttämättömiä syitä. Ei ole mahdollista, että esimerkiksi vammaisten palveluissa kirjaimellisesti kirjataan kaikki asiakkaaseen tai asiakk</w:t>
      </w:r>
      <w:r>
        <w:rPr>
          <w:rFonts w:ascii="Calibri" w:eastAsia="Calibri" w:hAnsi="Calibri" w:cs="Calibri"/>
          <w:color w:val="000000"/>
        </w:rPr>
        <w:t>uuteen liittyvät tapahtumat ja säännös perusteluineen jättää liian avoimeksi sen, mitä asiakaskertomukseen voidaan kirjata. Lain muotoilua voidaan nyt käyttää perusteluna sille, että tietoja asiakkaan elämästä kirjataan hyvin laajasti. On myös mahdollista,</w:t>
      </w:r>
      <w:r>
        <w:rPr>
          <w:rFonts w:ascii="Calibri" w:eastAsia="Calibri" w:hAnsi="Calibri" w:cs="Calibri"/>
          <w:color w:val="000000"/>
        </w:rPr>
        <w:t xml:space="preserve"> että säännös on ristiriidassa tietosuoja-asetuksen kanssa.   Vammaispalveluiden näkökulmasta ongelma on, että palvelutarpeen arviosta ja palvelusuunnitelmasta on säännöksiä useammassa laissa. Palvelutarpeen arvioon kirjattaisiin 41 §:n mukaan ”suunnitelma</w:t>
      </w:r>
      <w:r>
        <w:rPr>
          <w:rFonts w:ascii="Calibri" w:eastAsia="Calibri" w:hAnsi="Calibri" w:cs="Calibri"/>
          <w:color w:val="000000"/>
        </w:rPr>
        <w:t>a koskevaan arvioon kirjataan lisäksi asiakkaan ja muiden suunnitelman toteuttamiseen osallistuneiden” käsityksiä. Tässä käytetään termiä suunnitelma, mikä sekoittuu helposti asiakassuunnitelmaan. Lisäksi ongelma on, jos palvelutarpeen arvioon kirjataan to</w:t>
      </w:r>
      <w:r>
        <w:rPr>
          <w:rFonts w:ascii="Calibri" w:eastAsia="Calibri" w:hAnsi="Calibri" w:cs="Calibri"/>
          <w:color w:val="000000"/>
        </w:rPr>
        <w:t>teuttavan tason työntekijöiden näkemyksiä asioista. 2 luvun yleisiin periaatteisiin tulee sisällyttää nykyistä sosiaalihuollon asiakaslakia vastaava säännös asiakkaan informoinnista (13 §). Tuo säännös ollaan nyt kumoamassa, mutta vastaavaa ei sisälly uute</w:t>
      </w:r>
      <w:r>
        <w:rPr>
          <w:rFonts w:ascii="Calibri" w:eastAsia="Calibri" w:hAnsi="Calibri" w:cs="Calibri"/>
          <w:color w:val="000000"/>
        </w:rPr>
        <w:t>en lakiin. On edelleen tarve sille, että asiakas saa esimerkiksi tiedon, miksi hänen antamiaan tietoja tarvitaan.]</w:t>
      </w:r>
    </w:p>
    <w:p w14:paraId="2C43512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Tulisiko sääntelyä soveltaa myös terveydenhuollon palveluissa toimivien sosiaalihuollon ammattihenkilöiden kirjaamiseen (esim. sairaaloiden t</w:t>
      </w:r>
      <w:r>
        <w:rPr>
          <w:rFonts w:ascii="Calibri" w:eastAsia="Calibri" w:hAnsi="Calibri" w:cs="Calibri"/>
          <w:b/>
          <w:color w:val="000000"/>
        </w:rPr>
        <w:t>erveyssosiaalityö)?</w:t>
      </w:r>
    </w:p>
    <w:p w14:paraId="2D8DA3D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DD3DC1B"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Kirjaaminen monialaisessa yhteistyössä (7 luku)</w:t>
      </w:r>
    </w:p>
    <w:p w14:paraId="33AFBF97"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7 luvun sääntelyehdotus kokonaisuutena selkeä, ymmärrettävä ja johdonmukainen?</w:t>
      </w:r>
    </w:p>
    <w:p w14:paraId="7855DE24"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Ei. Perustelut: [Ehdotuksen mukaan potilasasiakirjamerkinnät tallennetaan </w:t>
      </w:r>
      <w:r>
        <w:rPr>
          <w:rFonts w:ascii="Calibri" w:eastAsia="Calibri" w:hAnsi="Calibri" w:cs="Calibri"/>
          <w:color w:val="000000"/>
        </w:rPr>
        <w:t>potilasrekisteriin. Tässä yhteydessä ei ole selvää, mitä potilasasiakirjamerkinnällä tarkoitetaan. Potilastieto olisi selkeämpi termi, sillä sille on laissa määritelmä. On tärkeää, että vammaisten palveluissa potilastietoja ei merkitä sosiaalihuollon asiak</w:t>
      </w:r>
      <w:r>
        <w:rPr>
          <w:rFonts w:ascii="Calibri" w:eastAsia="Calibri" w:hAnsi="Calibri" w:cs="Calibri"/>
          <w:color w:val="000000"/>
        </w:rPr>
        <w:t>asrekisteriin. ]</w:t>
      </w:r>
    </w:p>
    <w:p w14:paraId="11380690"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Tiedonsaantioikeus ja tietojen luovuttaminen (8 luku)</w:t>
      </w:r>
    </w:p>
    <w:p w14:paraId="2D6082FA"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8 luvun asiakkaan tiedonsaantioikeutta koskeva sääntelyehdotus kokonaisuutena (48 §- 52 §) selkeä, ymmärrettävä ja johdonmukainen?</w:t>
      </w:r>
    </w:p>
    <w:p w14:paraId="6A8D814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1A5F73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Onko asiakkaan oikeutta määrätä </w:t>
      </w:r>
      <w:r>
        <w:rPr>
          <w:rFonts w:ascii="Calibri" w:eastAsia="Calibri" w:hAnsi="Calibri" w:cs="Calibri"/>
          <w:b/>
          <w:color w:val="000000"/>
        </w:rPr>
        <w:t>tietojensa luovutuksista koskeva sääntelyehdotus kokonaisuutena (53 § -55 §) selkeä, ymmärrettävä ja johdonmukainen?</w:t>
      </w:r>
    </w:p>
    <w:p w14:paraId="670A7C3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184CCF8F"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asiakastietojen luovuttamista muille palvelunantajille ja viranomaisille koskeva sääntelyehdotus (56 § - 63 §) kokonaisuutena selkeä</w:t>
      </w:r>
      <w:r>
        <w:rPr>
          <w:rFonts w:ascii="Calibri" w:eastAsia="Calibri" w:hAnsi="Calibri" w:cs="Calibri"/>
          <w:b/>
          <w:color w:val="000000"/>
        </w:rPr>
        <w:t>, ymmärrettävä ja johdonmukainen?</w:t>
      </w:r>
    </w:p>
    <w:p w14:paraId="55C3588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228C42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lastRenderedPageBreak/>
        <w:t>Onko mielestänne kannatettavaa, että asiakastietoja saisi luovuttaa palvelunantajien ja terveydenhuollon rekisterien välillä käyttötarkoituksensa mukaisesti lain perusteella luovutuslupaa edellyttäen?</w:t>
      </w:r>
    </w:p>
    <w:p w14:paraId="30FA0F7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Kyllä</w:t>
      </w:r>
    </w:p>
    <w:p w14:paraId="042F44E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mielestä</w:t>
      </w:r>
      <w:r>
        <w:rPr>
          <w:rFonts w:ascii="Calibri" w:eastAsia="Calibri" w:hAnsi="Calibri" w:cs="Calibri"/>
          <w:b/>
          <w:color w:val="000000"/>
        </w:rPr>
        <w:t>nne kannatettavaa, että asiakastietoja luovutettaisiin palvelunantajien välillä ensisijaisesti Kanta-palvelujen välityksellä?</w:t>
      </w:r>
    </w:p>
    <w:p w14:paraId="24725BF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Kyllä</w:t>
      </w:r>
    </w:p>
    <w:p w14:paraId="523F89C5"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rajat ylittävää tiedonvaihtoa koskeva sääntely (60 §) selkeä ja ymmärrettävä?</w:t>
      </w:r>
    </w:p>
    <w:p w14:paraId="6A951F6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5E1E41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potilastietojen luovuttamista klii</w:t>
      </w:r>
      <w:r>
        <w:rPr>
          <w:rFonts w:ascii="Calibri" w:eastAsia="Calibri" w:hAnsi="Calibri" w:cs="Calibri"/>
          <w:b/>
          <w:color w:val="000000"/>
        </w:rPr>
        <w:t>niseen lääketutkimukseen ja muuhun lääketieteelliseen tutkimukseen koskeva sääntely (61 §) selkeä ja ymmärrettävä?</w:t>
      </w:r>
    </w:p>
    <w:p w14:paraId="75F933D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4473431"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Sosiaali- ja terveydenhuollon tietojärjestelmät (2 osa)</w:t>
      </w:r>
    </w:p>
    <w:p w14:paraId="6AAA41B2"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Onko tietojärjestelmiä tietoturvallisuutta ja tietojärjestelmien valvontaa koskeva </w:t>
      </w:r>
      <w:r>
        <w:rPr>
          <w:rFonts w:ascii="Calibri" w:eastAsia="Calibri" w:hAnsi="Calibri" w:cs="Calibri"/>
          <w:b/>
          <w:color w:val="000000"/>
        </w:rPr>
        <w:t>sääntely selkeä ja ymmärrettävä?</w:t>
      </w:r>
    </w:p>
    <w:p w14:paraId="20A73A49"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A73B63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mielestänne kannatettavaa, että tiedonhallintapalvelua laajennettaisiin niin, että sen kautta voidaan luovuttaa aiemmin säädettyjen keskeisten potilastietojen lisäksi muita potilasasiakirjamerkintöjä sekä tiedonhalli</w:t>
      </w:r>
      <w:r>
        <w:rPr>
          <w:rFonts w:ascii="Calibri" w:eastAsia="Calibri" w:hAnsi="Calibri" w:cs="Calibri"/>
          <w:b/>
          <w:color w:val="000000"/>
        </w:rPr>
        <w:t>ntapalvelun sääntely mahdollistaisi myös reseptikeskukseen tallennettujen lääkitystietojen yhteenvetojen luovuttamisen?</w:t>
      </w:r>
    </w:p>
    <w:p w14:paraId="542268EB"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71FF2C3"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mielestänne kannatettavaa edellyttää tietojärjestelmiä asentavan, ylläpitävän ja päivittävän henkilön luotettavuuden varmistamist</w:t>
      </w:r>
      <w:r>
        <w:rPr>
          <w:rFonts w:ascii="Calibri" w:eastAsia="Calibri" w:hAnsi="Calibri" w:cs="Calibri"/>
          <w:b/>
          <w:color w:val="000000"/>
        </w:rPr>
        <w:t>a tiedonhallintalain 12 §:ssä tarkoitetulla tavalla, jos henkilö tehtävissään pääsee näkemään asiakastietoja (77 § tietoturvasuunnitelma, 1 momentin kohta 7)?</w:t>
      </w:r>
    </w:p>
    <w:p w14:paraId="2FB0F231"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24802F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mielestänne kannatettavaa, että ammattilaisen käyttöliittymä (Kelain) voisi toimia lääkemä</w:t>
      </w:r>
      <w:r>
        <w:rPr>
          <w:rFonts w:ascii="Calibri" w:eastAsia="Calibri" w:hAnsi="Calibri" w:cs="Calibri"/>
          <w:b/>
          <w:color w:val="000000"/>
        </w:rPr>
        <w:t>äräysten laatimisen varajärjestelmänä häiriötilanteissa?</w:t>
      </w:r>
    </w:p>
    <w:p w14:paraId="0FA77EC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7B83E9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Onko mielestänne kannatettavaa, että Kelalle lisätään oikeuksia liittyen lokivalvontaan ja verkonvalvontaan sekä Kanta-palveluihin tallennettavien asiakirjojen tietorakenteiden </w:t>
      </w:r>
      <w:r>
        <w:rPr>
          <w:rFonts w:ascii="Calibri" w:eastAsia="Calibri" w:hAnsi="Calibri" w:cs="Calibri"/>
          <w:b/>
          <w:color w:val="000000"/>
        </w:rPr>
        <w:t>laadunvarmistukseen?</w:t>
      </w:r>
    </w:p>
    <w:p w14:paraId="6246D31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21D1330"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Maksut</w:t>
      </w:r>
    </w:p>
    <w:p w14:paraId="4075FF9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Näkemyksiänne </w:t>
      </w:r>
      <w:proofErr w:type="spellStart"/>
      <w:r>
        <w:rPr>
          <w:rFonts w:ascii="Calibri" w:eastAsia="Calibri" w:hAnsi="Calibri" w:cs="Calibri"/>
          <w:b/>
          <w:color w:val="000000"/>
        </w:rPr>
        <w:t>yhteentoimivuuden</w:t>
      </w:r>
      <w:proofErr w:type="spellEnd"/>
      <w:r>
        <w:rPr>
          <w:rFonts w:ascii="Calibri" w:eastAsia="Calibri" w:hAnsi="Calibri" w:cs="Calibri"/>
          <w:b/>
          <w:color w:val="000000"/>
        </w:rPr>
        <w:t xml:space="preserve"> testaukseen ilmoittautumisesta perittävästä maksusta?</w:t>
      </w:r>
    </w:p>
    <w:p w14:paraId="09DC087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14:paraId="593CD228"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Siirtymäsäännökset 102 §</w:t>
      </w:r>
    </w:p>
    <w:p w14:paraId="0D573315"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Hyvinvointitietojen luovuttaminen Omatietovarannosta palvelunantajille 1.1.2024 mennessä ehdotuksen 73 §:n 2 mome</w:t>
      </w:r>
      <w:r>
        <w:rPr>
          <w:rFonts w:ascii="Calibri" w:eastAsia="Calibri" w:hAnsi="Calibri" w:cs="Calibri"/>
          <w:b/>
          <w:color w:val="000000"/>
        </w:rPr>
        <w:t>ntin mukaisesti</w:t>
      </w:r>
    </w:p>
    <w:p w14:paraId="654F6B58"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2D5EA15"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Kaikkiin asiakas- ja potilastietoihin kohdistuvaa kiellon ja työterveyshuoltoon kohdistuvan kiellon soveltaminen 1.1.2024 mennessä ehdotuksen 54 §:n 2 momentin mukaisesti viimeistään 1.1.2024</w:t>
      </w:r>
    </w:p>
    <w:p w14:paraId="5381FCA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CC7328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Asiakastietojen luovuttaminen </w:t>
      </w:r>
      <w:r>
        <w:rPr>
          <w:rFonts w:ascii="Calibri" w:eastAsia="Calibri" w:hAnsi="Calibri" w:cs="Calibri"/>
          <w:b/>
          <w:color w:val="000000"/>
        </w:rPr>
        <w:t>suostumuksen perusteella 57 §:n mukaisesti (erityisesti luovutukset sosiaali- ja terveydenhuollon väliset luovutukset Kanta-palveluista) viimeistään 1.1.2024</w:t>
      </w:r>
    </w:p>
    <w:p w14:paraId="40EAD317"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0BB0F5F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Potilastietojen luovuttaminen asiakastietovarannosta asiakkaille hyvinvointisovelluksiin avulla </w:t>
      </w:r>
      <w:r>
        <w:rPr>
          <w:rFonts w:ascii="Calibri" w:eastAsia="Calibri" w:hAnsi="Calibri" w:cs="Calibri"/>
          <w:b/>
          <w:color w:val="000000"/>
        </w:rPr>
        <w:t>asiakkaille 48 §:n 2 momentin mukaisesti viimeistään 1.12.2023</w:t>
      </w:r>
    </w:p>
    <w:p w14:paraId="1ED8F20E"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03CAB717"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Sosiaalihuollon asiakastietojen luovuttaminen asiakastietovarannosta asiakkaille hyvinvointisovelluksiin viimeistään 1.5.2025.</w:t>
      </w:r>
    </w:p>
    <w:p w14:paraId="12DEA315"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0223192D"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Luovutukset toisille palvelunantajille ja terveydenhuollon rek</w:t>
      </w:r>
      <w:r>
        <w:rPr>
          <w:rFonts w:ascii="Calibri" w:eastAsia="Calibri" w:hAnsi="Calibri" w:cs="Calibri"/>
          <w:b/>
          <w:color w:val="000000"/>
        </w:rPr>
        <w:t>isterien välillä lain perusteella edellyttäen luovutuslupaa 58 §:n 1 momentin mukaisesti viimeistään 1.1. 2026 alkaen</w:t>
      </w:r>
    </w:p>
    <w:p w14:paraId="17897DD6"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10AD2DD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Potilastietojen luovuttaminen ulkomaille Kanta-palveluista ehdotuksen 60 §:n mukaisesti viimeistään 1.1.2025 mennessä.</w:t>
      </w:r>
    </w:p>
    <w:p w14:paraId="5EC4A3A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8C795B0"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Ammattilaisen k</w:t>
      </w:r>
      <w:r>
        <w:rPr>
          <w:rFonts w:ascii="Calibri" w:eastAsia="Calibri" w:hAnsi="Calibri" w:cs="Calibri"/>
          <w:b/>
          <w:color w:val="000000"/>
        </w:rPr>
        <w:t>äyttöliittymän (Kelain) käyttö lääkemääräysten laatimisen varajärjestelmänä 75 §:n 2 momentin mukaisesti viimeistään 1.1.2026.</w:t>
      </w:r>
    </w:p>
    <w:p w14:paraId="5BC64E1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1AF8BD2"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br/>
      </w:r>
      <w:r>
        <w:rPr>
          <w:rFonts w:ascii="Calibri" w:eastAsia="Calibri" w:hAnsi="Calibri" w:cs="Calibri"/>
          <w:b/>
          <w:color w:val="000000"/>
        </w:rPr>
        <w:t>koulupsykologien laatimat asiakirjat viimeistään 1.3.2025</w:t>
      </w:r>
    </w:p>
    <w:p w14:paraId="2693D69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109C873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Sosiaalipalveluiden yhteydessä annettaviin terveyspalveluihin liit</w:t>
      </w:r>
      <w:r>
        <w:rPr>
          <w:rFonts w:ascii="Calibri" w:eastAsia="Calibri" w:hAnsi="Calibri" w:cs="Calibri"/>
          <w:b/>
          <w:color w:val="000000"/>
        </w:rPr>
        <w:t>tyvät potilasasiakirjat viimeistään 1.10.2026</w:t>
      </w:r>
    </w:p>
    <w:p w14:paraId="5FFC4EC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D67F80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lastRenderedPageBreak/>
        <w:t xml:space="preserve">Ajanvarausasiakirja asiakkaalle ilmoitettavista terveydenhuollon ajanvarauksista, seulontatutkimuksista syntyvät laboratoriotulokset, ajoterveyteen liittyvät todistukset ja lomakkeet, tapaturmiin ja </w:t>
      </w:r>
      <w:r>
        <w:rPr>
          <w:rFonts w:ascii="Calibri" w:eastAsia="Calibri" w:hAnsi="Calibri" w:cs="Calibri"/>
          <w:b/>
          <w:color w:val="000000"/>
        </w:rPr>
        <w:t>ammattitauti-ilmoituksiin liittyvät todistukset ja lomakkeet, lääkärinlausunto terveydentilasta T-todistus, lääkärintodistukset C ja TOD sekä jäljennös kuolintodistuksesta viimeistään 1.10.2026</w:t>
      </w:r>
    </w:p>
    <w:p w14:paraId="48A3BB9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C5FE0BA"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Hoitotyön päivittäismerkinnät viimeistään 1.10.2029</w:t>
      </w:r>
    </w:p>
    <w:p w14:paraId="153D0FB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291D37F"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Seulon</w:t>
      </w:r>
      <w:r>
        <w:rPr>
          <w:rFonts w:ascii="Calibri" w:eastAsia="Calibri" w:hAnsi="Calibri" w:cs="Calibri"/>
          <w:b/>
          <w:color w:val="000000"/>
        </w:rPr>
        <w:t>tatutkimuksista syntyvät kuvantamistutkimukseen liittyvät asiakirjat, säteilyrasitustiedot, video- ja äänitallenteet sekä näkyvän valon kuvat ja suun terveydenhuollon yksiköiden tallentamat kuvat sekä muut kuvat viimeistään 1.10.2029</w:t>
      </w:r>
    </w:p>
    <w:p w14:paraId="0F6BA96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04F587F"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Lastensuojelun palve</w:t>
      </w:r>
      <w:r>
        <w:rPr>
          <w:rFonts w:ascii="Calibri" w:eastAsia="Calibri" w:hAnsi="Calibri" w:cs="Calibri"/>
          <w:b/>
          <w:color w:val="000000"/>
        </w:rPr>
        <w:t>lutehtävässä ja koulukuraattorin palvelussa syntyvät asiakirjat viimeistään 1.3.2025</w:t>
      </w:r>
    </w:p>
    <w:p w14:paraId="6F02C5D1"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86BE04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Vammaispalvelujen palvelutehtävässä syntyvät asiakasasiakirjat viimeistään 1.9.2025</w:t>
      </w:r>
    </w:p>
    <w:p w14:paraId="3D87FFA6"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Kyllä</w:t>
      </w:r>
    </w:p>
    <w:p w14:paraId="256766D0"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Päihdehuollon palvelutehtävässä syntyvät asiakasasiakirjat viimeistään 1.3.2026</w:t>
      </w:r>
    </w:p>
    <w:p w14:paraId="0ADFF56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CD75BD2"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Perheoikeudellisten palvelujen palvelutehtävässä syntyvät asiakasasiakirjat viimeistään 1.9.2026</w:t>
      </w:r>
    </w:p>
    <w:p w14:paraId="7CEA5F7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65DC38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Kaikissa palvelutehtävissä syntyvät video- ja äänitallenteet viimeistään 1.10.2029</w:t>
      </w:r>
    </w:p>
    <w:p w14:paraId="16221331"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44704C9"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Säilytysaikaliite</w:t>
      </w:r>
    </w:p>
    <w:p w14:paraId="238F5F86"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Ovatko ehdotettavat </w:t>
      </w:r>
      <w:r>
        <w:rPr>
          <w:rFonts w:ascii="Calibri" w:eastAsia="Calibri" w:hAnsi="Calibri" w:cs="Calibri"/>
          <w:b/>
          <w:color w:val="000000"/>
        </w:rPr>
        <w:t>potilasasiakirjojen säilytysajat asianmukaiset?</w:t>
      </w:r>
    </w:p>
    <w:p w14:paraId="4E505C9D"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BFDD11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Jos vastasit ei, miltä osin säilytysaikaa pitäisi muuttaa ja miten? Perustele ehdotuksesi.</w:t>
      </w:r>
    </w:p>
    <w:p w14:paraId="534A77CE"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6AE2F2C6"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Ovatko ehdotettavat muita potilastietoja sisältävien asiakirjojen säilytysajat asianmukaiset?</w:t>
      </w:r>
    </w:p>
    <w:p w14:paraId="1F88871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3B2A22B"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Jos vastasit ei, </w:t>
      </w:r>
      <w:r>
        <w:rPr>
          <w:rFonts w:ascii="Calibri" w:eastAsia="Calibri" w:hAnsi="Calibri" w:cs="Calibri"/>
          <w:b/>
          <w:color w:val="000000"/>
        </w:rPr>
        <w:t>miltä osin säilytysaikaa pitäisi muuttaa ja miten? Perustele ehdotuksesi.</w:t>
      </w:r>
    </w:p>
    <w:p w14:paraId="0704234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44CA954A"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lastRenderedPageBreak/>
        <w:t>Ovatko ehdotettavat biologista materiaalia sisältävien näytteiden ja elinmallien säilytysajat asianmukaiset?</w:t>
      </w:r>
    </w:p>
    <w:p w14:paraId="2ACE15B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3F231106"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 xml:space="preserve">Jos vastasit ei, miltä osin säilytysaikaa pitäisi muuttaa ja </w:t>
      </w:r>
      <w:r>
        <w:rPr>
          <w:rFonts w:ascii="Calibri" w:eastAsia="Calibri" w:hAnsi="Calibri" w:cs="Calibri"/>
          <w:b/>
          <w:color w:val="000000"/>
        </w:rPr>
        <w:t>miten? Perustele ehdotuksesi.</w:t>
      </w:r>
    </w:p>
    <w:p w14:paraId="3F50F855"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053B6F6"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Ovatko ehdotettavat sosiaalihuollon asiakasasiakirjojen säilytysajat asianmukaiset?</w:t>
      </w:r>
    </w:p>
    <w:p w14:paraId="469ECC4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510135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Jos vastasit ei, miltä osin säilytysaikaa pitäisi muuttaa ja miten? Perustele ehdotuksesi.</w:t>
      </w:r>
    </w:p>
    <w:p w14:paraId="64C1DB7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C0E858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Ovatko ehdotettavat muita luovutustenhallinna</w:t>
      </w:r>
      <w:r>
        <w:rPr>
          <w:rFonts w:ascii="Calibri" w:eastAsia="Calibri" w:hAnsi="Calibri" w:cs="Calibri"/>
          <w:b/>
          <w:color w:val="000000"/>
        </w:rPr>
        <w:t>n asiakirjojen ja lokitietojen säilytysajat asianmukaiset?</w:t>
      </w:r>
    </w:p>
    <w:p w14:paraId="5424950E"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1A772935"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Jos vastasit ei, miltä osin säilytysaikaa pitäisi muuttaa ja miten? Perustele ehdotuksesi.</w:t>
      </w:r>
    </w:p>
    <w:p w14:paraId="6874980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BF9A3E7" w14:textId="77777777" w:rsidR="00A77B3E" w:rsidRDefault="00086FE9">
      <w:pPr>
        <w:spacing w:before="200" w:after="200"/>
        <w:rPr>
          <w:rFonts w:ascii="Calibri" w:eastAsia="Calibri" w:hAnsi="Calibri" w:cs="Calibri"/>
          <w:color w:val="000000"/>
          <w:sz w:val="32"/>
        </w:rPr>
      </w:pPr>
      <w:r>
        <w:rPr>
          <w:rFonts w:ascii="Calibri" w:eastAsia="Calibri" w:hAnsi="Calibri" w:cs="Calibri"/>
          <w:color w:val="000000"/>
          <w:sz w:val="32"/>
        </w:rPr>
        <w:t>Liitelait</w:t>
      </w:r>
    </w:p>
    <w:p w14:paraId="1311C0D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ehdotus mielestänne kannatettava?</w:t>
      </w:r>
    </w:p>
    <w:p w14:paraId="2B1EDAF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59C3ACD8"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Ovatko siirtymäajat riittävän pitkät?</w:t>
      </w:r>
    </w:p>
    <w:p w14:paraId="42CAB64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5BEC901"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ehdotu</w:t>
      </w:r>
      <w:r>
        <w:rPr>
          <w:rFonts w:ascii="Calibri" w:eastAsia="Calibri" w:hAnsi="Calibri" w:cs="Calibri"/>
          <w:b/>
          <w:color w:val="000000"/>
        </w:rPr>
        <w:t>s mielestänne kannatettava?</w:t>
      </w:r>
    </w:p>
    <w:p w14:paraId="3332330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27DD9E7E"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Onko ehdotus kannatettava?</w:t>
      </w:r>
    </w:p>
    <w:p w14:paraId="7C160BA8"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w:t>
      </w:r>
    </w:p>
    <w:p w14:paraId="74CA1B99" w14:textId="77777777" w:rsidR="00A77B3E" w:rsidRDefault="00086FE9">
      <w:pPr>
        <w:spacing w:before="200" w:after="200"/>
        <w:rPr>
          <w:rFonts w:ascii="Calibri" w:eastAsia="Calibri" w:hAnsi="Calibri" w:cs="Calibri"/>
          <w:b/>
          <w:color w:val="000000"/>
        </w:rPr>
      </w:pPr>
      <w:r>
        <w:rPr>
          <w:rFonts w:ascii="Calibri" w:eastAsia="Calibri" w:hAnsi="Calibri" w:cs="Calibri"/>
          <w:b/>
          <w:color w:val="000000"/>
        </w:rPr>
        <w:t>Muita näkemyksiänne ja huomioita liitelakeihin</w:t>
      </w:r>
    </w:p>
    <w:p w14:paraId="0891A84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Palveluntuottajan tiedonsaantioikeus</w:t>
      </w:r>
    </w:p>
    <w:p w14:paraId="56F0A03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 xml:space="preserve">Palvelunantajan tiedonsaantioikeus (64 §) on liian väljä siinä, miten laajasti ja miltä tahoilta </w:t>
      </w:r>
      <w:r>
        <w:rPr>
          <w:rFonts w:ascii="Calibri" w:eastAsia="Calibri" w:hAnsi="Calibri" w:cs="Calibri"/>
          <w:color w:val="000000"/>
        </w:rPr>
        <w:t>sosiaalihuollon julkinen palvelunantaja voi salassapitosäännösten estämättä saada tietoja lukuisilta tahoilta, esimerkiksi terveydenhuollosta.</w:t>
      </w:r>
    </w:p>
    <w:p w14:paraId="683EB584"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Nykyisen lain mukaan oikeus on vain sosiaalihuollon viranomaisella. Tiedonsaantioikeus olisi jatkossa sosiaalihuo</w:t>
      </w:r>
      <w:r>
        <w:rPr>
          <w:rFonts w:ascii="Calibri" w:eastAsia="Calibri" w:hAnsi="Calibri" w:cs="Calibri"/>
          <w:color w:val="000000"/>
        </w:rPr>
        <w:t>llon julkisella palvelunantajalla, mikä laajentaa tiedonsaantioikeutta. Ehdotetun lain perusteluissa viitataan viranomaistoimijoihin, mutta lain sanamuoto on laajempi. Julkinen palvelunantaja saattaisi tässä yhteydessä esimerkiksi tarkoittaa hyvinvointialu</w:t>
      </w:r>
      <w:r>
        <w:rPr>
          <w:rFonts w:ascii="Calibri" w:eastAsia="Calibri" w:hAnsi="Calibri" w:cs="Calibri"/>
          <w:color w:val="000000"/>
        </w:rPr>
        <w:t xml:space="preserve">een palveluksessa </w:t>
      </w:r>
      <w:r>
        <w:rPr>
          <w:rFonts w:ascii="Calibri" w:eastAsia="Calibri" w:hAnsi="Calibri" w:cs="Calibri"/>
          <w:color w:val="000000"/>
        </w:rPr>
        <w:lastRenderedPageBreak/>
        <w:t>olevaa henkilökohtaista avustajaa, ja olisi erittäin haitallista, jos yksittäinen, palvelua toteuttava työntekijä voisi kysyä tietoja. On tärkeää, että jatkossakin tietoja voivat pyytää vain viranomaisorganisaation virkavastuulla toimivat</w:t>
      </w:r>
      <w:r>
        <w:rPr>
          <w:rFonts w:ascii="Calibri" w:eastAsia="Calibri" w:hAnsi="Calibri" w:cs="Calibri"/>
          <w:color w:val="000000"/>
        </w:rPr>
        <w:t xml:space="preserve"> henkilöt.</w:t>
      </w:r>
    </w:p>
    <w:p w14:paraId="48C685DC"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Ongelmana on myös säännöksen laajuus. Nykyinen ja ehdotettu säännös ovat erittäin ongelmallisia siinä, että ne mahdollistavat tietojen pyynnön jopa suoraan terveydenhuollosta, jos se sosiaalihuollon viranomaisen mukaan on välttämätöntä. Käytännö</w:t>
      </w:r>
      <w:r>
        <w:rPr>
          <w:rFonts w:ascii="Calibri" w:eastAsia="Calibri" w:hAnsi="Calibri" w:cs="Calibri"/>
          <w:color w:val="000000"/>
        </w:rPr>
        <w:t>ssä asiakkaan on hyvin vaikea puuttua tietopyyntöön ja näin myös potilassalaisuus voi vaarantua. Lain ei tule mahdollistaa sitä, että esimerkiksi vammaispalvelun sosiaalityöntekijä on yhteydessä asiakkaan lääkäriin. Vammaispalvelulaissa on säännös tutkimuk</w:t>
      </w:r>
      <w:r>
        <w:rPr>
          <w:rFonts w:ascii="Calibri" w:eastAsia="Calibri" w:hAnsi="Calibri" w:cs="Calibri"/>
          <w:color w:val="000000"/>
        </w:rPr>
        <w:t>siin osoittamisesta (11 §), joka mahdollistaa lääkärin tai muun asiantuntijan tutkimuksen.</w:t>
      </w:r>
    </w:p>
    <w:p w14:paraId="030A1AE6"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Nykyinen säännös hyväksyttiin vasta perustuslakivaliokunnan esittämien muutosten myötä siten, että kriteerinä on tietojen pyynnön välttämättömyys. Säännös ei kuitenk</w:t>
      </w:r>
      <w:r>
        <w:rPr>
          <w:rFonts w:ascii="Calibri" w:eastAsia="Calibri" w:hAnsi="Calibri" w:cs="Calibri"/>
          <w:color w:val="000000"/>
        </w:rPr>
        <w:t xml:space="preserve">aan vastaa enää tämän päivän vaatimuksia, vaan kynnyksen tietojen antamiseen pitää olla korkeammalla ja edellytysten tarkemmin määriteltyjä. Laista tulee myös käydä ilmi, että aina ensi sijassa annetaan asiakkaan itse toimittaa tarvittava selvitys. </w:t>
      </w:r>
    </w:p>
    <w:p w14:paraId="35B69218" w14:textId="77777777" w:rsidR="00A77B3E" w:rsidRDefault="00086FE9">
      <w:pPr>
        <w:spacing w:before="200" w:after="200"/>
        <w:ind w:left="800"/>
        <w:rPr>
          <w:rFonts w:ascii="Calibri" w:eastAsia="Calibri" w:hAnsi="Calibri" w:cs="Calibri"/>
          <w:color w:val="000000"/>
        </w:rPr>
      </w:pPr>
    </w:p>
    <w:p w14:paraId="380F6076" w14:textId="77777777" w:rsidR="00A77B3E" w:rsidRDefault="00086FE9">
      <w:pPr>
        <w:spacing w:before="200" w:after="200"/>
        <w:ind w:left="800"/>
        <w:rPr>
          <w:rFonts w:ascii="Calibri" w:eastAsia="Calibri" w:hAnsi="Calibri" w:cs="Calibri"/>
          <w:color w:val="000000"/>
        </w:rPr>
      </w:pPr>
    </w:p>
    <w:p w14:paraId="40F4731F"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Luovutuslupa</w:t>
      </w:r>
    </w:p>
    <w:p w14:paraId="7CF14772"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Silloin kun asiakas haluaa, että tietoja luovutetaan, on tärkeää, että tietojen luovutus ei vaadi asiakkaalta aktiivisia toimia ja tiedot saadaan luovutettua sujuvasti ja ilman viiveitä. Kansallisen ja yhtenäisen järjestelmän kautta tapahtuvat</w:t>
      </w:r>
      <w:r>
        <w:rPr>
          <w:rFonts w:ascii="Calibri" w:eastAsia="Calibri" w:hAnsi="Calibri" w:cs="Calibri"/>
          <w:color w:val="000000"/>
        </w:rPr>
        <w:t xml:space="preserve"> luovutus vähentää toimintaan liittyviä tietoturvariskejä.</w:t>
      </w:r>
    </w:p>
    <w:p w14:paraId="4F4EE2CA"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On välttämätöntä, että sosiaalihuollon ja terveydenhuollon tiedot ovat erillisissä rekistereissä.</w:t>
      </w:r>
    </w:p>
    <w:p w14:paraId="205F3B52" w14:textId="77777777" w:rsidR="00A77B3E" w:rsidRDefault="00086FE9">
      <w:pPr>
        <w:spacing w:before="200" w:after="200"/>
        <w:ind w:left="800"/>
        <w:rPr>
          <w:rFonts w:ascii="Calibri" w:eastAsia="Calibri" w:hAnsi="Calibri" w:cs="Calibri"/>
          <w:color w:val="000000"/>
        </w:rPr>
      </w:pPr>
    </w:p>
    <w:p w14:paraId="00738DC3"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Tietojen siirto Kanta-palveluun</w:t>
      </w:r>
    </w:p>
    <w:p w14:paraId="6C122490" w14:textId="77777777" w:rsidR="00A77B3E" w:rsidRDefault="00086FE9">
      <w:pPr>
        <w:spacing w:before="200" w:after="200"/>
        <w:ind w:left="800"/>
        <w:rPr>
          <w:rFonts w:ascii="Calibri" w:eastAsia="Calibri" w:hAnsi="Calibri" w:cs="Calibri"/>
          <w:color w:val="000000"/>
        </w:rPr>
      </w:pPr>
      <w:r>
        <w:rPr>
          <w:rFonts w:ascii="Calibri" w:eastAsia="Calibri" w:hAnsi="Calibri" w:cs="Calibri"/>
          <w:color w:val="000000"/>
        </w:rPr>
        <w:t>On olennaista, että tietojen siirtyminen valtakunnalliseen järjest</w:t>
      </w:r>
      <w:r>
        <w:rPr>
          <w:rFonts w:ascii="Calibri" w:eastAsia="Calibri" w:hAnsi="Calibri" w:cs="Calibri"/>
          <w:color w:val="000000"/>
        </w:rPr>
        <w:t>elmään tapahtuu virheettömästi. Koska näin ei aina muutostilanteissa ole ollut, lakiin tulee lisätä säännös siitä, että ennen tietojen siirtoa hyvinvointialueen tulee toimittaa asiakkaille kirjalliset otteet voimassa olevista päätöksistä ja palvelusuunnite</w:t>
      </w:r>
      <w:r>
        <w:rPr>
          <w:rFonts w:ascii="Calibri" w:eastAsia="Calibri" w:hAnsi="Calibri" w:cs="Calibri"/>
          <w:color w:val="000000"/>
        </w:rPr>
        <w:t>lmista.</w:t>
      </w:r>
    </w:p>
    <w:p w14:paraId="0F11A765" w14:textId="77777777" w:rsidR="00A77B3E" w:rsidRDefault="00086FE9">
      <w:pPr>
        <w:spacing w:before="200" w:after="200"/>
        <w:ind w:left="800"/>
        <w:rPr>
          <w:rFonts w:ascii="Calibri" w:eastAsia="Calibri" w:hAnsi="Calibri" w:cs="Calibri"/>
          <w:color w:val="000000"/>
        </w:rPr>
      </w:pPr>
    </w:p>
    <w:p w14:paraId="334F8F1B" w14:textId="77777777" w:rsidR="00A77B3E" w:rsidRDefault="00086FE9">
      <w:pPr>
        <w:spacing w:before="200" w:after="200"/>
        <w:ind w:left="800"/>
        <w:rPr>
          <w:rFonts w:ascii="Calibri" w:eastAsia="Calibri" w:hAnsi="Calibri" w:cs="Calibri"/>
          <w:color w:val="000000"/>
        </w:rPr>
      </w:pPr>
    </w:p>
    <w:p w14:paraId="0E31C83E" w14:textId="77777777" w:rsidR="00A77B3E" w:rsidRDefault="00086FE9">
      <w:pPr>
        <w:spacing w:before="200" w:after="200"/>
        <w:rPr>
          <w:rFonts w:ascii="Calibri" w:eastAsia="Calibri" w:hAnsi="Calibri" w:cs="Calibri"/>
          <w:color w:val="000000"/>
        </w:rPr>
      </w:pPr>
    </w:p>
    <w:p w14:paraId="26DBA64D" w14:textId="77777777" w:rsidR="00A77B3E" w:rsidRDefault="00086FE9">
      <w:pPr>
        <w:spacing w:before="200" w:after="200"/>
        <w:rPr>
          <w:rFonts w:ascii="Calibri" w:eastAsia="Calibri" w:hAnsi="Calibri" w:cs="Calibri"/>
          <w:color w:val="000000"/>
        </w:rPr>
      </w:pPr>
    </w:p>
    <w:p w14:paraId="53879F27" w14:textId="77777777" w:rsidR="00A77B3E" w:rsidRDefault="00086FE9">
      <w:pPr>
        <w:spacing w:before="200" w:after="200"/>
        <w:rPr>
          <w:rFonts w:ascii="Calibri" w:eastAsia="Calibri" w:hAnsi="Calibri" w:cs="Calibri"/>
          <w:color w:val="000000"/>
        </w:rPr>
      </w:pPr>
    </w:p>
    <w:p w14:paraId="14F18A70" w14:textId="77777777" w:rsidR="00A77B3E" w:rsidRDefault="00086FE9">
      <w:pPr>
        <w:ind w:left="3200"/>
        <w:rPr>
          <w:rFonts w:ascii="Calibri" w:eastAsia="Calibri" w:hAnsi="Calibri" w:cs="Calibri"/>
          <w:color w:val="000000"/>
        </w:rPr>
      </w:pPr>
      <w:proofErr w:type="spellStart"/>
      <w:r>
        <w:rPr>
          <w:rFonts w:ascii="Calibri" w:eastAsia="Calibri" w:hAnsi="Calibri" w:cs="Calibri"/>
          <w:color w:val="000000"/>
        </w:rPr>
        <w:t>Aatelo</w:t>
      </w:r>
      <w:proofErr w:type="spellEnd"/>
      <w:r>
        <w:rPr>
          <w:rFonts w:ascii="Calibri" w:eastAsia="Calibri" w:hAnsi="Calibri" w:cs="Calibri"/>
          <w:color w:val="000000"/>
        </w:rPr>
        <w:t xml:space="preserve"> Maija</w:t>
      </w:r>
    </w:p>
    <w:p w14:paraId="1158BA6A" w14:textId="77777777" w:rsidR="00A77B3E" w:rsidRDefault="00086FE9">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13F4322D" w14:textId="77777777" w:rsidR="00A77B3E" w:rsidRDefault="00086FE9">
      <w:pPr>
        <w:ind w:left="3200"/>
        <w:rPr>
          <w:rFonts w:ascii="Calibri" w:eastAsia="Calibri" w:hAnsi="Calibri" w:cs="Calibri"/>
          <w:color w:val="000000"/>
        </w:rPr>
      </w:pPr>
    </w:p>
    <w:p w14:paraId="1A35AEA2" w14:textId="77777777" w:rsidR="00A77B3E" w:rsidRDefault="00086FE9">
      <w:pPr>
        <w:ind w:left="3200"/>
        <w:rPr>
          <w:rFonts w:ascii="Calibri" w:eastAsia="Calibri" w:hAnsi="Calibri" w:cs="Calibri"/>
          <w:color w:val="000000"/>
        </w:rPr>
      </w:pPr>
    </w:p>
    <w:p w14:paraId="18793EDE" w14:textId="77777777" w:rsidR="00A77B3E" w:rsidRDefault="00086FE9">
      <w:pPr>
        <w:ind w:left="3200"/>
        <w:rPr>
          <w:rFonts w:ascii="Calibri" w:eastAsia="Calibri" w:hAnsi="Calibri" w:cs="Calibri"/>
          <w:color w:val="000000"/>
        </w:rPr>
      </w:pPr>
    </w:p>
    <w:p w14:paraId="7E6D7F18" w14:textId="77777777" w:rsidR="00A77B3E" w:rsidRDefault="00086FE9">
      <w:pPr>
        <w:ind w:left="3200"/>
        <w:rPr>
          <w:rFonts w:ascii="Calibri" w:eastAsia="Calibri" w:hAnsi="Calibri" w:cs="Calibri"/>
          <w:color w:val="000000"/>
        </w:rPr>
      </w:pPr>
      <w:r>
        <w:rPr>
          <w:rFonts w:ascii="Calibri" w:eastAsia="Calibri" w:hAnsi="Calibri" w:cs="Calibri"/>
          <w:color w:val="000000"/>
        </w:rPr>
        <w:t>Weckman Elisa</w:t>
      </w:r>
    </w:p>
    <w:p w14:paraId="49B1C19E" w14:textId="77777777" w:rsidR="00A77B3E" w:rsidRDefault="00086FE9">
      <w:pPr>
        <w:ind w:left="3200"/>
        <w:rPr>
          <w:rFonts w:ascii="Calibri" w:eastAsia="Calibri" w:hAnsi="Calibri" w:cs="Calibri"/>
          <w:color w:val="000000"/>
        </w:rPr>
      </w:pPr>
      <w:r>
        <w:rPr>
          <w:rFonts w:ascii="Calibri" w:eastAsia="Calibri" w:hAnsi="Calibri" w:cs="Calibri"/>
          <w:color w:val="000000"/>
        </w:rPr>
        <w:t>Heta - Henkilökohtaisten Avustajien Työnantajien Liitto ry</w:t>
      </w:r>
    </w:p>
    <w:p w14:paraId="435D94A7" w14:textId="77777777" w:rsidR="00A77B3E" w:rsidRDefault="00086FE9">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BAB3" w14:textId="77777777" w:rsidR="00000000" w:rsidRDefault="00086FE9">
      <w:r>
        <w:separator/>
      </w:r>
    </w:p>
  </w:endnote>
  <w:endnote w:type="continuationSeparator" w:id="0">
    <w:p w14:paraId="36FE20FA" w14:textId="77777777" w:rsidR="00000000" w:rsidRDefault="0008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EA4" w14:textId="77777777" w:rsidR="003B3654" w:rsidRDefault="003B3654"/>
  <w:tbl>
    <w:tblPr>
      <w:tblW w:w="5000" w:type="pct"/>
      <w:tblLook w:val="04A0" w:firstRow="1" w:lastRow="0" w:firstColumn="1" w:lastColumn="0" w:noHBand="0" w:noVBand="1"/>
    </w:tblPr>
    <w:tblGrid>
      <w:gridCol w:w="3546"/>
      <w:gridCol w:w="3547"/>
      <w:gridCol w:w="3547"/>
    </w:tblGrid>
    <w:tr w:rsidR="003B3654" w14:paraId="45524620" w14:textId="77777777">
      <w:tc>
        <w:tcPr>
          <w:tcW w:w="1650" w:type="pct"/>
        </w:tcPr>
        <w:p w14:paraId="6C95AAA7" w14:textId="77777777" w:rsidR="003B3654" w:rsidRDefault="003B3654"/>
      </w:tc>
      <w:tc>
        <w:tcPr>
          <w:tcW w:w="1650" w:type="pct"/>
        </w:tcPr>
        <w:p w14:paraId="44C0C7E5" w14:textId="77777777" w:rsidR="003B3654" w:rsidRDefault="00086FE9">
          <w:pPr>
            <w:jc w:val="center"/>
            <w:rPr>
              <w:rFonts w:ascii="Arial" w:eastAsia="Arial" w:hAnsi="Arial" w:cs="Arial"/>
              <w:color w:val="000000"/>
            </w:rPr>
          </w:pPr>
          <w:r>
            <w:rPr>
              <w:rFonts w:ascii="Arial" w:eastAsia="Arial" w:hAnsi="Arial" w:cs="Arial"/>
              <w:sz w:val="20"/>
            </w:rPr>
            <w:t>Lausuntopalvelu.fi</w:t>
          </w:r>
        </w:p>
      </w:tc>
      <w:tc>
        <w:tcPr>
          <w:tcW w:w="1650" w:type="pct"/>
        </w:tcPr>
        <w:p w14:paraId="32C18684" w14:textId="77777777" w:rsidR="003B3654" w:rsidRDefault="00086FE9">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14</w:t>
          </w:r>
          <w:r>
            <w:rPr>
              <w:rFonts w:ascii="Arial" w:eastAsia="Arial" w:hAnsi="Arial" w:cs="Arial"/>
              <w:color w:val="000000"/>
            </w:rPr>
            <w:fldChar w:fldCharType="end"/>
          </w:r>
        </w:p>
      </w:tc>
    </w:tr>
  </w:tbl>
  <w:p w14:paraId="0059211B" w14:textId="77777777" w:rsidR="003B3654" w:rsidRDefault="003B36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A4BB" w14:textId="77777777" w:rsidR="00000000" w:rsidRDefault="00086FE9">
      <w:r>
        <w:separator/>
      </w:r>
    </w:p>
  </w:footnote>
  <w:footnote w:type="continuationSeparator" w:id="0">
    <w:p w14:paraId="5B96EEB1" w14:textId="77777777" w:rsidR="00000000" w:rsidRDefault="0008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54"/>
    <w:rsid w:val="00086FE9"/>
    <w:rsid w:val="003B36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5F80C"/>
  <w15:docId w15:val="{972B99D4-A5B2-4BBE-BC68-9A2515E2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3792</Words>
  <Characters>30720</Characters>
  <Application>Microsoft Office Word</Application>
  <DocSecurity>0</DocSecurity>
  <Lines>256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Weckman</dc:creator>
  <cp:lastModifiedBy>Elisa Weckman</cp:lastModifiedBy>
  <cp:revision>2</cp:revision>
  <dcterms:created xsi:type="dcterms:W3CDTF">2022-03-28T12:10:00Z</dcterms:created>
  <dcterms:modified xsi:type="dcterms:W3CDTF">2022-03-28T12:10:00Z</dcterms:modified>
</cp:coreProperties>
</file>